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205E49">
      <w:pPr>
        <w:pStyle w:val="22"/>
        <w:ind w:firstLine="480"/>
        <w:jc w:val="center"/>
      </w:pPr>
      <w:bookmarkStart w:id="0" w:name="_Hlk135297480"/>
      <w:r>
        <w:fldChar w:fldCharType="begin">
          <w:fldData xml:space="preserve">ZQBKAHoAdABYAFEAMQB3AFgATQBWADkAZgAwADkAMwB1AG4AdABhAGkAMQBnAGMANABLAGoAaQA2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</w:fldData>
        </w:fldChar>
      </w:r>
      <w:r>
        <w:instrText xml:space="preserve">ADDIN CNKISM.UserStyle</w:instrText>
      </w:r>
      <w:r>
        <w:fldChar w:fldCharType="end"/>
      </w:r>
    </w:p>
    <w:p w14:paraId="2BCDD16A">
      <w:pPr>
        <w:pStyle w:val="37"/>
        <w:framePr w:wrap="around"/>
        <w:ind w:firstLine="480"/>
      </w:pPr>
      <w:r>
        <w:br w:type="page"/>
      </w:r>
      <w:bookmarkStart w:id="1" w:name="_Hlk135297964"/>
      <w:bookmarkStart w:id="2" w:name="_Hlk107418431"/>
      <w:r>
        <w:rPr>
          <w:rFonts w:ascii="Times New Roman" w:eastAsia="宋体"/>
        </w:rPr>
        <w:t>ICS 01.120</w:t>
      </w:r>
    </w:p>
    <w:tbl>
      <w:tblPr>
        <w:tblStyle w:val="1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571"/>
      </w:tblGrid>
      <w:tr w14:paraId="7E055C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shd w:val="clear" w:color="auto" w:fill="auto"/>
          </w:tcPr>
          <w:p w14:paraId="11E7A082">
            <w:pPr>
              <w:pStyle w:val="37"/>
              <w:framePr w:wrap="around"/>
              <w:ind w:firstLine="420" w:firstLineChars="200"/>
            </w:pPr>
            <w:r>
              <mc:AlternateContent>
                <mc:Choice Requires="wps">
                  <w:drawing>
                    <wp:anchor distT="0" distB="0" distL="114300" distR="114300" simplePos="0" relativeHeight="251662336" behindDoc="1" locked="0" layoutInCell="1" allowOverlap="1">
                      <wp:simplePos x="0" y="0"/>
                      <wp:positionH relativeFrom="column">
                        <wp:posOffset>-66675</wp:posOffset>
                      </wp:positionH>
                      <wp:positionV relativeFrom="paragraph">
                        <wp:posOffset>19050</wp:posOffset>
                      </wp:positionV>
                      <wp:extent cx="866775" cy="198120"/>
                      <wp:effectExtent l="0" t="0" r="1905" b="0"/>
                      <wp:wrapNone/>
                      <wp:docPr id="805200760" name="矩形 7"/>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矩形 7" o:spid="_x0000_s1026" o:spt="1" style="position:absolute;left:0pt;margin-left:-5.25pt;margin-top:1.5pt;height:15.6pt;width:68.25pt;z-index:-251654144;mso-width-relative:page;mso-height-relative:page;" fillcolor="#FFFFFF" filled="t" stroked="f" coordsize="21600,21600" o:gfxdata="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rFmh&#10;M9UAAAAIAQAADwAAAAAAAAABACAAAAAiAAAAZHJzL2Rvd25yZXYueG1sUEsBAhQAFAAAAAgAh07i&#10;QFRCcyElAgAAOwQAAA4AAAAAAAAAAQAgAAAAJAEAAGRycy9lMm9Eb2MueG1sUEsFBgAAAAAGAAYA&#10;WQEAALsFAAAAAA==&#10;">
                      <v:fill on="t" focussize="0,0"/>
                      <v:stroke on="f"/>
                      <v:imagedata o:title=""/>
                      <o:lock v:ext="edit" aspectratio="f"/>
                    </v:rect>
                  </w:pict>
                </mc:Fallback>
              </mc:AlternateContent>
            </w:r>
            <w:r>
              <w:rPr>
                <w:rFonts w:hint="eastAsia"/>
              </w:rPr>
              <w:t>C</w:t>
            </w:r>
            <w:r>
              <w:t xml:space="preserve">CS A 00 </w:t>
            </w:r>
          </w:p>
        </w:tc>
      </w:tr>
      <w:bookmarkEnd w:id="1"/>
    </w:tbl>
    <w:p w14:paraId="2EB169A8">
      <w:pPr>
        <w:pStyle w:val="34"/>
        <w:framePr w:wrap="around"/>
        <w:ind w:firstLine="480"/>
      </w:pPr>
      <w:r>
        <w:t>DB61</w:t>
      </w:r>
    </w:p>
    <w:p w14:paraId="672F1A7C">
      <w:pPr>
        <w:pStyle w:val="35"/>
        <w:framePr w:wrap="around"/>
        <w:ind w:firstLine="480"/>
      </w:pPr>
      <w:r>
        <w:rPr>
          <w:rFonts w:hint="eastAsia"/>
        </w:rPr>
        <w:t>陕西省地方标准</w:t>
      </w:r>
    </w:p>
    <w:p w14:paraId="1517F9B1">
      <w:pPr>
        <w:pStyle w:val="27"/>
        <w:framePr w:wrap="around"/>
        <w:ind w:firstLine="480"/>
        <w:rPr>
          <w:rFonts w:ascii="Times New Roman"/>
        </w:rPr>
      </w:pPr>
      <w:bookmarkStart w:id="3" w:name="_Hlk135835474"/>
      <w:r>
        <w:rPr>
          <w:rFonts w:ascii="Times New Roman"/>
        </w:rPr>
        <w:t>DB 61/T  XX-2024</w:t>
      </w:r>
    </w:p>
    <w:bookmarkEnd w:id="3"/>
    <w:p w14:paraId="53D2AB54">
      <w:pPr>
        <w:pStyle w:val="29"/>
        <w:framePr w:wrap="around"/>
        <w:ind w:right="210" w:firstLine="480"/>
      </w:pPr>
    </w:p>
    <w:tbl>
      <w:tblPr>
        <w:tblStyle w:val="1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6"/>
      </w:tblGrid>
      <w:tr w14:paraId="2A1AAB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shd w:val="clear" w:color="auto" w:fill="auto"/>
          </w:tcPr>
          <w:p w14:paraId="54039FEA">
            <w:pPr>
              <w:pStyle w:val="29"/>
              <w:framePr w:wrap="around"/>
              <w:ind w:firstLine="480"/>
            </w:pPr>
          </w:p>
        </w:tc>
      </w:tr>
    </w:tbl>
    <w:p w14:paraId="5C24B429">
      <w:pPr>
        <w:pStyle w:val="27"/>
        <w:framePr w:wrap="around"/>
        <w:ind w:firstLine="480"/>
      </w:pPr>
    </w:p>
    <w:p w14:paraId="07205D31">
      <w:pPr>
        <w:pStyle w:val="27"/>
        <w:framePr w:wrap="around"/>
        <w:ind w:firstLine="480"/>
      </w:pPr>
    </w:p>
    <w:p w14:paraId="7FA3E189">
      <w:pPr>
        <w:pStyle w:val="31"/>
        <w:framePr w:w="9991" w:wrap="around" w:x="1171" w:y="6331"/>
        <w:spacing w:before="0" w:line="360" w:lineRule="auto"/>
        <w:rPr>
          <w:rFonts w:hAnsi="宋体" w:cs="宋体"/>
          <w:color w:val="000000"/>
          <w:sz w:val="32"/>
          <w:szCs w:val="32"/>
        </w:rPr>
      </w:pPr>
      <w:bookmarkStart w:id="4" w:name="_Hlk107738775"/>
      <w:r>
        <w:rPr>
          <w:rFonts w:hint="eastAsia" w:hAnsi="宋体" w:cs="宋体"/>
          <w:color w:val="000000"/>
          <w:sz w:val="32"/>
          <w:szCs w:val="32"/>
        </w:rPr>
        <w:t xml:space="preserve">园艺作物专用棚建造技术规范 </w:t>
      </w:r>
    </w:p>
    <w:p w14:paraId="4D104293">
      <w:pPr>
        <w:pStyle w:val="31"/>
        <w:framePr w:w="9991" w:wrap="around" w:x="1171" w:y="6331"/>
        <w:spacing w:before="0" w:line="360" w:lineRule="auto"/>
        <w:rPr>
          <w:rFonts w:hAnsi="宋体" w:cs="宋体"/>
          <w:color w:val="000000"/>
          <w:sz w:val="32"/>
          <w:szCs w:val="32"/>
        </w:rPr>
      </w:pPr>
      <w:r>
        <w:rPr>
          <w:rFonts w:hint="eastAsia" w:hAnsi="宋体" w:cs="宋体"/>
          <w:color w:val="000000"/>
          <w:sz w:val="32"/>
          <w:szCs w:val="32"/>
        </w:rPr>
        <w:t>第12部分：单/双层大跨度非对称保温大棚</w:t>
      </w:r>
      <w:bookmarkEnd w:id="4"/>
    </w:p>
    <w:p w14:paraId="03D6DA59">
      <w:pPr>
        <w:pStyle w:val="31"/>
        <w:framePr w:w="9991" w:wrap="around" w:x="1171" w:y="6331"/>
        <w:spacing w:before="0" w:line="360" w:lineRule="auto"/>
        <w:rPr>
          <w:rFonts w:ascii="Times New Roman" w:eastAsia="Segoe UI"/>
          <w:color w:val="2A2F45"/>
          <w:sz w:val="24"/>
          <w:szCs w:val="24"/>
          <w:shd w:val="clear" w:color="auto" w:fill="FFFFFF"/>
        </w:rPr>
      </w:pPr>
      <w:r>
        <w:rPr>
          <w:rFonts w:ascii="Times New Roman" w:eastAsia="Segoe UI"/>
          <w:color w:val="2A2F45"/>
          <w:sz w:val="24"/>
          <w:szCs w:val="24"/>
          <w:shd w:val="clear" w:color="auto" w:fill="FFFFFF"/>
        </w:rPr>
        <w:t>Part 1</w:t>
      </w:r>
      <w:r>
        <w:rPr>
          <w:rFonts w:hint="eastAsia" w:ascii="Times New Roman"/>
          <w:color w:val="2A2F45"/>
          <w:sz w:val="24"/>
          <w:szCs w:val="24"/>
          <w:shd w:val="clear" w:color="auto" w:fill="FFFFFF"/>
        </w:rPr>
        <w:t>2</w:t>
      </w:r>
      <w:r>
        <w:rPr>
          <w:rFonts w:ascii="Times New Roman" w:eastAsia="Segoe UI"/>
          <w:color w:val="2A2F45"/>
          <w:sz w:val="24"/>
          <w:szCs w:val="24"/>
          <w:shd w:val="clear" w:color="auto" w:fill="FFFFFF"/>
        </w:rPr>
        <w:t>:</w:t>
      </w:r>
      <w:r>
        <w:rPr>
          <w:rFonts w:hint="eastAsia" w:ascii="Times New Roman" w:eastAsia="Segoe UI"/>
          <w:color w:val="2A2F45"/>
          <w:sz w:val="24"/>
          <w:szCs w:val="24"/>
          <w:shd w:val="clear" w:color="auto" w:fill="FFFFFF"/>
        </w:rPr>
        <w:t>single/double-layer long-span asymmetrical thermal insulation greenhouse</w:t>
      </w:r>
    </w:p>
    <w:p w14:paraId="32F11552">
      <w:pPr>
        <w:pStyle w:val="30"/>
        <w:keepNext w:val="0"/>
        <w:keepLines w:val="0"/>
        <w:pageBreakBefore w:val="0"/>
        <w:framePr w:w="9991" w:wrap="around" w:x="1171" w:y="6331"/>
        <w:widowControl w:val="0"/>
        <w:pBdr>
          <w:top w:val="none" w:sz="0" w:space="0"/>
          <w:left w:val="none" w:sz="0" w:space="0"/>
          <w:bottom w:val="none" w:sz="0" w:space="0"/>
          <w:right w:val="none" w:sz="0" w:space="0"/>
        </w:pBdr>
        <w:kinsoku/>
        <w:wordWrap/>
        <w:overflowPunct/>
        <w:topLinePunct w:val="0"/>
        <w:autoSpaceDE/>
        <w:autoSpaceDN/>
        <w:bidi w:val="0"/>
        <w:adjustRightInd/>
        <w:snapToGrid/>
        <w:ind w:firstLine="0"/>
        <w:jc w:val="center"/>
        <w:textAlignment w:val="center"/>
        <w:rPr>
          <w:rFonts w:hint="eastAsia" w:ascii="宋体" w:hAnsi="宋体" w:eastAsia="宋体" w:cs="黑体"/>
          <w:color w:val="000000"/>
          <w:kern w:val="2"/>
          <w:sz w:val="32"/>
          <w:szCs w:val="32"/>
          <w:lang w:val="en-US" w:eastAsia="zh-CN" w:bidi="ar-SA"/>
        </w:rPr>
      </w:pPr>
      <w:r>
        <w:rPr>
          <w:rFonts w:hint="eastAsia" w:ascii="宋体" w:hAnsi="宋体" w:eastAsia="宋体" w:cs="黑体"/>
          <w:color w:val="000000"/>
          <w:kern w:val="2"/>
          <w:sz w:val="32"/>
          <w:szCs w:val="32"/>
          <w:lang w:val="en-US" w:eastAsia="zh-CN" w:bidi="ar-SA"/>
        </w:rPr>
        <w:t>（征求意见稿）</w:t>
      </w:r>
    </w:p>
    <w:p w14:paraId="42064891">
      <w:pPr>
        <w:framePr w:w="9991" w:h="6917" w:hRule="exact" w:wrap="around" w:vAnchor="page" w:hAnchor="page" w:x="1171" w:y="6331" w:anchorLock="1"/>
        <w:widowControl/>
        <w:shd w:val="clear" w:color="auto" w:fill="FDFDFD"/>
        <w:spacing w:line="240" w:lineRule="auto"/>
        <w:ind w:firstLine="0" w:firstLineChars="0"/>
        <w:jc w:val="center"/>
        <w:rPr>
          <w:color w:val="000000"/>
        </w:rPr>
      </w:pPr>
      <w:bookmarkStart w:id="116" w:name="_GoBack"/>
      <w:bookmarkEnd w:id="116"/>
    </w:p>
    <w:p w14:paraId="17587FDE">
      <w:pPr>
        <w:pStyle w:val="31"/>
        <w:framePr w:w="9991" w:wrap="around" w:x="1171" w:y="6331"/>
        <w:ind w:firstLine="480"/>
        <w:rPr>
          <w:color w:val="000000"/>
        </w:rPr>
      </w:pPr>
    </w:p>
    <w:tbl>
      <w:tblPr>
        <w:tblStyle w:val="1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14:paraId="3C2925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392E3161">
            <w:pPr>
              <w:pStyle w:val="32"/>
              <w:framePr w:w="9991" w:wrap="around" w:x="1171" w:y="6331"/>
              <w:ind w:firstLine="480"/>
              <w:rPr>
                <w:color w:val="000000"/>
              </w:rPr>
            </w:pPr>
            <w:r>
              <mc:AlternateContent>
                <mc:Choice Requires="wps">
                  <w:drawing>
                    <wp:anchor distT="0" distB="0" distL="114300" distR="114300" simplePos="0" relativeHeight="251661312" behindDoc="1" locked="1" layoutInCell="1" allowOverlap="1">
                      <wp:simplePos x="0" y="0"/>
                      <wp:positionH relativeFrom="column">
                        <wp:posOffset>2200910</wp:posOffset>
                      </wp:positionH>
                      <wp:positionV relativeFrom="paragraph">
                        <wp:posOffset>4281805</wp:posOffset>
                      </wp:positionV>
                      <wp:extent cx="1905000" cy="254000"/>
                      <wp:effectExtent l="0" t="0" r="0" b="5080"/>
                      <wp:wrapNone/>
                      <wp:docPr id="1510061850" name="矩形 6"/>
                      <wp:cNvGraphicFramePr/>
                      <a:graphic xmlns:a="http://schemas.openxmlformats.org/drawingml/2006/main">
                        <a:graphicData uri="http://schemas.microsoft.com/office/word/2010/wordprocessingShape">
                          <wps:wsp>
                            <wps:cNvSpPr>
                              <a:spLocks noChangeArrowheads="1"/>
                            </wps:cNvSpPr>
                            <wps:spPr bwMode="auto">
                              <a:xfrm>
                                <a:off x="0" y="0"/>
                                <a:ext cx="1905000" cy="25400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矩形 6" o:spid="_x0000_s1026" o:spt="1" style="position:absolute;left:0pt;margin-left:173.3pt;margin-top:337.15pt;height:20pt;width:150pt;z-index:-251655168;mso-width-relative:page;mso-height-relative:page;" fillcolor="#FFFFFF" filled="t" stroked="f" coordsize="21600,21600" o:gfxdata="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9f3&#10;4NcAAAALAQAADwAAAAAAAAABACAAAAAiAAAAZHJzL2Rvd25yZXYueG1sUEsBAhQAFAAAAAgAh07i&#10;QO+SVEEjAgAAPQQAAA4AAAAAAAAAAQAgAAAAJgEAAGRycy9lMm9Eb2MueG1sUEsFBgAAAAAGAAYA&#10;WQEAALsFAAAAAA==&#10;">
                      <v:fill on="t" focussize="0,0"/>
                      <v:stroke on="f"/>
                      <v:imagedata o:title=""/>
                      <o:lock v:ext="edit" aspectratio="f"/>
                      <w10:anchorlock/>
                    </v:rect>
                  </w:pict>
                </mc:Fallback>
              </mc:AlternateContent>
            </w:r>
          </w:p>
        </w:tc>
      </w:tr>
      <w:tr w14:paraId="282DCF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119F5287">
            <w:pPr>
              <w:pStyle w:val="33"/>
              <w:framePr w:w="9991" w:wrap="around" w:x="1171" w:y="6331"/>
              <w:ind w:firstLine="480"/>
              <w:rPr>
                <w:color w:val="000000"/>
              </w:rPr>
            </w:pPr>
          </w:p>
        </w:tc>
      </w:tr>
    </w:tbl>
    <w:p w14:paraId="007C306B">
      <w:pPr>
        <w:pStyle w:val="38"/>
        <w:framePr w:wrap="around"/>
        <w:ind w:firstLine="480"/>
        <w:rPr>
          <w:color w:val="000000"/>
        </w:rPr>
      </w:pPr>
      <w:r>
        <w:rPr>
          <w:rFonts w:hint="eastAsia" w:ascii="黑体"/>
          <w:color w:val="000000"/>
        </w:rPr>
        <w:t>20</w:t>
      </w:r>
      <w:r>
        <w:rPr>
          <w:rFonts w:ascii="黑体"/>
          <w:color w:val="000000"/>
        </w:rPr>
        <w:t>24-XX</w:t>
      </w:r>
      <w:r>
        <w:rPr>
          <w:rFonts w:hint="eastAsia" w:ascii="黑体"/>
          <w:color w:val="000000"/>
        </w:rPr>
        <w:t>- XX</w:t>
      </w:r>
      <w:r>
        <w:rPr>
          <w:rFonts w:hint="eastAsia"/>
          <w:color w:val="000000"/>
        </w:rPr>
        <w:t>发布</w:t>
      </w:r>
      <w:r>
        <mc:AlternateContent>
          <mc:Choice Requires="wps">
            <w:drawing>
              <wp:anchor distT="0" distB="0" distL="114300" distR="114300" simplePos="0" relativeHeight="251660288" behindDoc="0" locked="1" layoutInCell="1" allowOverlap="1">
                <wp:simplePos x="0" y="0"/>
                <wp:positionH relativeFrom="column">
                  <wp:posOffset>-635</wp:posOffset>
                </wp:positionH>
                <wp:positionV relativeFrom="page">
                  <wp:posOffset>9251315</wp:posOffset>
                </wp:positionV>
                <wp:extent cx="6120130" cy="0"/>
                <wp:effectExtent l="0" t="4445" r="0" b="5080"/>
                <wp:wrapNone/>
                <wp:docPr id="1622117826"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a:effectLst/>
                      </wps:spPr>
                      <wps:bodyPr/>
                    </wps:wsp>
                  </a:graphicData>
                </a:graphic>
              </wp:anchor>
            </w:drawing>
          </mc:Choice>
          <mc:Fallback>
            <w:pict>
              <v:line id="直接连接符 5" o:spid="_x0000_s1026" o:spt="20" style="position:absolute;left:0pt;margin-left:-0.05pt;margin-top:728.45pt;height:0pt;width:481.9pt;mso-position-vertical-relative:page;z-index:251660288;mso-width-relative:page;mso-height-relative:page;" filled="f" stroked="t" coordsize="21600,21600" o:gfxdata="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Yy0v89cAAAALAQAADwAAAAAAAAABACAAAAAiAAAAZHJzL2Rvd25yZXYueG1sUEsBAhQAFAAA&#10;AAgAh07iQD/IDjfwAQAAwQMAAA4AAAAAAAAAAQAgAAAAJgEAAGRycy9lMm9Eb2MueG1sUEsFBgAA&#10;AAAGAAYAWQEAAIgFAAAAAA==&#10;">
                <v:fill on="f" focussize="0,0"/>
                <v:stroke color="#000000" joinstyle="round"/>
                <v:imagedata o:title=""/>
                <o:lock v:ext="edit" aspectratio="f"/>
                <w10:anchorlock/>
              </v:line>
            </w:pict>
          </mc:Fallback>
        </mc:AlternateContent>
      </w:r>
    </w:p>
    <w:p w14:paraId="375A30D8">
      <w:pPr>
        <w:pStyle w:val="39"/>
        <w:framePr w:wrap="around"/>
        <w:ind w:firstLine="480"/>
        <w:rPr>
          <w:color w:val="000000"/>
        </w:rPr>
      </w:pPr>
      <w:r>
        <w:rPr>
          <w:rFonts w:hint="eastAsia" w:ascii="黑体"/>
          <w:color w:val="000000"/>
        </w:rPr>
        <w:t>20</w:t>
      </w:r>
      <w:r>
        <w:rPr>
          <w:rFonts w:ascii="黑体"/>
          <w:color w:val="000000"/>
        </w:rPr>
        <w:t>24-</w:t>
      </w:r>
      <w:r>
        <w:rPr>
          <w:rFonts w:hint="eastAsia" w:ascii="黑体"/>
          <w:color w:val="000000"/>
        </w:rPr>
        <w:t xml:space="preserve"> XX-XX</w:t>
      </w:r>
      <w:r>
        <w:rPr>
          <w:rFonts w:hint="eastAsia"/>
          <w:color w:val="000000"/>
        </w:rPr>
        <w:t>实施</w:t>
      </w:r>
    </w:p>
    <w:p w14:paraId="1A109C40">
      <w:pPr>
        <w:pStyle w:val="36"/>
        <w:framePr w:wrap="around"/>
        <w:ind w:firstLine="480"/>
        <w:rPr>
          <w:color w:val="000000"/>
        </w:rPr>
      </w:pPr>
      <w:r>
        <mc:AlternateContent>
          <mc:Choice Requires="wps">
            <w:drawing>
              <wp:anchor distT="0" distB="0" distL="114300" distR="114300" simplePos="0" relativeHeight="251665408" behindDoc="1" locked="0" layoutInCell="1" allowOverlap="1">
                <wp:simplePos x="0" y="0"/>
                <wp:positionH relativeFrom="column">
                  <wp:posOffset>1810385</wp:posOffset>
                </wp:positionH>
                <wp:positionV relativeFrom="paragraph">
                  <wp:posOffset>-3942715</wp:posOffset>
                </wp:positionV>
                <wp:extent cx="1270000" cy="304800"/>
                <wp:effectExtent l="0" t="0" r="10160" b="0"/>
                <wp:wrapNone/>
                <wp:docPr id="550479698" name="矩形 4"/>
                <wp:cNvGraphicFramePr/>
                <a:graphic xmlns:a="http://schemas.openxmlformats.org/drawingml/2006/main">
                  <a:graphicData uri="http://schemas.microsoft.com/office/word/2010/wordprocessingShape">
                    <wps:wsp>
                      <wps:cNvSpPr>
                        <a:spLocks noChangeArrowheads="1"/>
                      </wps:cNvSpPr>
                      <wps:spPr bwMode="auto">
                        <a:xfrm>
                          <a:off x="0" y="0"/>
                          <a:ext cx="1270000" cy="30480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矩形 4" o:spid="_x0000_s1026" o:spt="1" style="position:absolute;left:0pt;margin-left:142.55pt;margin-top:-310.45pt;height:24pt;width:100pt;z-index:-251651072;mso-width-relative:page;mso-height-relative:page;" fillcolor="#FFFFFF" filled="t" stroked="f" coordsize="21600,21600" o:gfxdata="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Xu1tkAAAANAQAADwAAAAAAAAABACAAAAAiAAAAZHJzL2Rvd25yZXYueG1sUEsBAhQAFAAAAAgA&#10;h07iQLiWVCokAgAAPAQAAA4AAAAAAAAAAQAgAAAAKAEAAGRycy9lMm9Eb2MueG1sUEsFBgAAAAAG&#10;AAYAWQEAAL4FAAAAAA==&#10;">
                <v:fill on="t" focussize="0,0"/>
                <v:stroke on="f"/>
                <v:imagedata o:title=""/>
                <o:lock v:ext="edit" aspectratio="f"/>
              </v:rect>
            </w:pict>
          </mc:Fallback>
        </mc:AlternateContent>
      </w:r>
      <w:r>
        <mc:AlternateContent>
          <mc:Choice Requires="wps">
            <w:drawing>
              <wp:anchor distT="0" distB="0" distL="114300" distR="114300" simplePos="0" relativeHeight="251664384" behindDoc="1" locked="0" layoutInCell="1" allowOverlap="1">
                <wp:simplePos x="0" y="0"/>
                <wp:positionH relativeFrom="column">
                  <wp:posOffset>4413885</wp:posOffset>
                </wp:positionH>
                <wp:positionV relativeFrom="paragraph">
                  <wp:posOffset>-7435215</wp:posOffset>
                </wp:positionV>
                <wp:extent cx="1143000" cy="228600"/>
                <wp:effectExtent l="0" t="0" r="0" b="0"/>
                <wp:wrapNone/>
                <wp:docPr id="1393091256" name="矩形 3"/>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矩形 3" o:spid="_x0000_s1026" o:spt="1" style="position:absolute;left:0pt;margin-left:347.55pt;margin-top:-585.45pt;height:18pt;width:90pt;z-index:-251652096;mso-width-relative:page;mso-height-relative:page;" fillcolor="#FFFFFF" filled="t" stroked="f" coordsize="21600,21600" o:gfxdata="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38mKEdoAAAAPAQAADwAAAAAAAAABACAAAAAiAAAAZHJzL2Rvd25yZXYueG1sUEsBAhQAFAAA&#10;AAgAh07iQOn1do0mAgAAPQQAAA4AAAAAAAAAAQAgAAAAKQEAAGRycy9lMm9Eb2MueG1sUEsFBgAA&#10;AAAGAAYAWQEAAMEFAAAAAA==&#10;">
                <v:fill on="t" focussize="0,0"/>
                <v:stroke on="f"/>
                <v:imagedata o:title=""/>
                <o:lock v:ext="edit" aspectratio="f"/>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-464820</wp:posOffset>
                </wp:positionH>
                <wp:positionV relativeFrom="paragraph">
                  <wp:posOffset>-7021195</wp:posOffset>
                </wp:positionV>
                <wp:extent cx="6120130" cy="0"/>
                <wp:effectExtent l="0" t="4445" r="0" b="5080"/>
                <wp:wrapNone/>
                <wp:docPr id="1088625751" name="直接连接符 2"/>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a:effectLst/>
                      </wps:spPr>
                      <wps:bodyPr/>
                    </wps:wsp>
                  </a:graphicData>
                </a:graphic>
              </wp:anchor>
            </w:drawing>
          </mc:Choice>
          <mc:Fallback>
            <w:pict>
              <v:line id="直接连接符 2" o:spid="_x0000_s1026" o:spt="20" style="position:absolute;left:0pt;margin-left:-36.6pt;margin-top:-552.85pt;height:0pt;width:481.9pt;z-index:251663360;mso-width-relative:page;mso-height-relative:page;" filled="f" stroked="t" coordsize="21600,21600" o:gfxdata="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7JZGg2AAAAA8BAAAPAAAAAAAAAAEAIAAAACIAAABkcnMvZG93bnJldi54bWxQSwECFAAU&#10;AAAACACHTuJAlcPaAvEBAADBAwAADgAAAAAAAAABACAAAAAnAQAAZHJzL2Uyb0RvYy54bWxQSwUG&#10;AAAAAAYABgBZAQAAigUAAAAA&#10;">
                <v:fill on="f" focussize="0,0"/>
                <v:stroke color="#000000" joinstyle="round"/>
                <v:imagedata o:title=""/>
                <o:lock v:ext="edit" aspectratio="f"/>
              </v:line>
            </w:pict>
          </mc:Fallback>
        </mc:AlternateContent>
      </w:r>
      <w:bookmarkStart w:id="5" w:name="_Hlk135298020"/>
      <w:r>
        <w:rPr>
          <w:rFonts w:hint="eastAsia"/>
        </w:rPr>
        <w:t>陕西省市场监督管理局</w:t>
      </w:r>
      <w:bookmarkEnd w:id="5"/>
      <w:r>
        <w:rPr>
          <w:color w:val="000000"/>
        </w:rPr>
        <w:t>   </w:t>
      </w:r>
      <w:r>
        <w:rPr>
          <w:rStyle w:val="28"/>
          <w:rFonts w:hint="eastAsia"/>
          <w:color w:val="000000"/>
        </w:rPr>
        <w:t>发布</w:t>
      </w:r>
    </w:p>
    <w:bookmarkEnd w:id="0"/>
    <w:p w14:paraId="0A46F0A9">
      <w:pPr>
        <w:pStyle w:val="20"/>
        <w:numPr>
          <w:ilvl w:val="0"/>
          <w:numId w:val="0"/>
        </w:numPr>
        <w:ind w:left="315" w:hanging="315"/>
        <w:jc w:val="both"/>
        <w:sectPr>
          <w:headerReference r:id="rId7" w:type="first"/>
          <w:footerReference r:id="rId10" w:type="first"/>
          <w:headerReference r:id="rId5" w:type="default"/>
          <w:footerReference r:id="rId8" w:type="default"/>
          <w:headerReference r:id="rId6" w:type="even"/>
          <w:footerReference r:id="rId9" w:type="even"/>
          <w:pgSz w:w="11907" w:h="16839"/>
          <w:pgMar w:top="1418" w:right="1134" w:bottom="1134" w:left="1418" w:header="1418" w:footer="851" w:gutter="0"/>
          <w:pgNumType w:fmt="upperRoman" w:start="1"/>
          <w:cols w:space="720" w:num="1"/>
          <w:docGrid w:type="lines" w:linePitch="312" w:charSpace="0"/>
        </w:sectPr>
      </w:pPr>
      <w:bookmarkStart w:id="6" w:name="_Toc135467172"/>
      <w:bookmarkStart w:id="7" w:name="_Toc181385221"/>
      <w:bookmarkStart w:id="8" w:name="_Toc135467123"/>
      <w:r>
        <mc:AlternateContent>
          <mc:Choice Requires="wps">
            <w:drawing>
              <wp:anchor distT="0" distB="0" distL="114300" distR="114300" simplePos="0" relativeHeight="251666432" behindDoc="0" locked="0" layoutInCell="1" allowOverlap="1">
                <wp:simplePos x="0" y="0"/>
                <wp:positionH relativeFrom="column">
                  <wp:posOffset>185420</wp:posOffset>
                </wp:positionH>
                <wp:positionV relativeFrom="paragraph">
                  <wp:posOffset>8240395</wp:posOffset>
                </wp:positionV>
                <wp:extent cx="6000750" cy="12700"/>
                <wp:effectExtent l="0" t="4445" r="3810" b="5715"/>
                <wp:wrapNone/>
                <wp:docPr id="178831279" name="直接连接符 1"/>
                <wp:cNvGraphicFramePr/>
                <a:graphic xmlns:a="http://schemas.openxmlformats.org/drawingml/2006/main">
                  <a:graphicData uri="http://schemas.microsoft.com/office/word/2010/wordprocessingShape">
                    <wps:wsp>
                      <wps:cNvCnPr/>
                      <wps:spPr>
                        <a:xfrm>
                          <a:off x="0" y="0"/>
                          <a:ext cx="6000750" cy="12700"/>
                        </a:xfrm>
                        <a:prstGeom prst="line">
                          <a:avLst/>
                        </a:prstGeom>
                        <a:noFill/>
                        <a:ln w="6350" cap="flat" cmpd="sng" algn="ctr">
                          <a:solidFill>
                            <a:srgbClr val="000000"/>
                          </a:solidFill>
                          <a:prstDash val="solid"/>
                          <a:miter lim="800000"/>
                        </a:ln>
                        <a:effectLst/>
                      </wps:spPr>
                      <wps:bodyPr/>
                    </wps:wsp>
                  </a:graphicData>
                </a:graphic>
              </wp:anchor>
            </w:drawing>
          </mc:Choice>
          <mc:Fallback>
            <w:pict>
              <v:line id="直接连接符 1" o:spid="_x0000_s1026" o:spt="20" style="position:absolute;left:0pt;margin-left:14.6pt;margin-top:648.85pt;height:1pt;width:472.5pt;z-index:251666432;mso-width-relative:page;mso-height-relative:page;" filled="f" stroked="t" coordsize="21600,21600" o:gfxdata="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U2e7+dcAAAAMAQAADwAAAAAAAAABACAAAAAiAAAAZHJzL2Rvd25yZXYueG1sUEsBAhQAFAAA&#10;AAgAh07iQF4tbvzwAQAAywMAAA4AAAAAAAAAAQAgAAAAJgEAAGRycy9lMm9Eb2MueG1sUEsFBgAA&#10;AAAGAAYAWQEAAIgFAAAAAA==&#10;">
                <v:fill on="f" focussize="0,0"/>
                <v:stroke weight="0.5pt" color="#000000" miterlimit="8" joinstyle="miter"/>
                <v:imagedata o:title=""/>
                <o:lock v:ext="edit" aspectratio="f"/>
              </v:line>
            </w:pict>
          </mc:Fallback>
        </mc:AlternateContent>
      </w:r>
      <w:bookmarkEnd w:id="6"/>
      <w:bookmarkEnd w:id="7"/>
      <w:bookmarkEnd w:id="8"/>
    </w:p>
    <w:bookmarkEnd w:id="2"/>
    <w:sdt>
      <w:sdtPr>
        <w:rPr>
          <w:rFonts w:ascii="Times New Roman" w:hAnsi="Times New Roman" w:eastAsiaTheme="minorEastAsia" w:cstheme="minorBidi"/>
          <w:color w:val="auto"/>
          <w:kern w:val="2"/>
          <w:sz w:val="24"/>
          <w:szCs w:val="22"/>
          <w:lang w:val="zh-CN"/>
        </w:rPr>
        <w:id w:val="1402789804"/>
        <w:docPartObj>
          <w:docPartGallery w:val="Table of Contents"/>
          <w:docPartUnique/>
        </w:docPartObj>
      </w:sdtPr>
      <w:sdtEndPr>
        <w:rPr>
          <w:rFonts w:ascii="Times New Roman" w:hAnsi="Times New Roman" w:eastAsiaTheme="minorEastAsia" w:cstheme="minorBidi"/>
          <w:b/>
          <w:bCs/>
          <w:color w:val="auto"/>
          <w:kern w:val="2"/>
          <w:sz w:val="24"/>
          <w:szCs w:val="22"/>
          <w:lang w:val="zh-CN"/>
        </w:rPr>
      </w:sdtEndPr>
      <w:sdtContent>
        <w:p w14:paraId="5E8B39B7">
          <w:pPr>
            <w:pStyle w:val="22"/>
            <w:ind w:firstLine="480"/>
            <w:jc w:val="center"/>
          </w:pPr>
          <w:bookmarkStart w:id="9" w:name="OLE_LINK1"/>
          <w:r>
            <w:rPr>
              <w:rFonts w:hint="eastAsia" w:ascii="黑体" w:hAnsi="黑体" w:eastAsia="黑体" w:cs="黑体"/>
              <w:b/>
              <w:bCs/>
              <w:color w:val="000000" w:themeColor="text1"/>
              <w:lang w:val="zh-CN"/>
            </w:rPr>
            <w:t>目录</w:t>
          </w:r>
          <w:r>
            <w:fldChar w:fldCharType="begin"/>
          </w:r>
          <w:r>
            <w:instrText xml:space="preserve"> TOC \o "1-3" \h \z \u </w:instrText>
          </w:r>
          <w:r>
            <w:fldChar w:fldCharType="separate"/>
          </w:r>
        </w:p>
        <w:bookmarkEnd w:id="9"/>
        <w:p w14:paraId="1E3215C6">
          <w:pPr>
            <w:pStyle w:val="8"/>
            <w:tabs>
              <w:tab w:val="right" w:leader="dot" w:pos="8296"/>
            </w:tabs>
            <w:spacing w:line="440" w:lineRule="exact"/>
            <w:ind w:firstLine="420"/>
            <w:rPr>
              <w:rFonts w:eastAsia="宋体" w:asciiTheme="minorHAnsi" w:hAnsiTheme="minorHAnsi"/>
              <w:sz w:val="21"/>
            </w:rPr>
          </w:pPr>
          <w:r>
            <w:rPr>
              <w:rStyle w:val="16"/>
              <w:rFonts w:hint="eastAsia" w:eastAsia="宋体"/>
              <w:sz w:val="21"/>
            </w:rPr>
            <w:fldChar w:fldCharType="begin"/>
          </w:r>
          <w:r>
            <w:rPr>
              <w:rFonts w:hint="eastAsia" w:eastAsia="宋体"/>
              <w:sz w:val="21"/>
            </w:rPr>
            <w:instrText xml:space="preserve">HYPERLINK \l "_Toc181385222"</w:instrText>
          </w:r>
          <w:r>
            <w:rPr>
              <w:rStyle w:val="16"/>
              <w:rFonts w:hint="eastAsia" w:eastAsia="宋体"/>
              <w:sz w:val="21"/>
            </w:rPr>
            <w:fldChar w:fldCharType="separate"/>
          </w:r>
          <w:r>
            <w:rPr>
              <w:rStyle w:val="16"/>
              <w:rFonts w:hint="eastAsia" w:eastAsia="宋体"/>
              <w:sz w:val="21"/>
            </w:rPr>
            <w:t>前言</w:t>
          </w:r>
          <w:r>
            <w:rPr>
              <w:rFonts w:hint="eastAsia" w:eastAsia="宋体"/>
              <w:sz w:val="21"/>
            </w:rPr>
            <w:tab/>
          </w:r>
          <w:r>
            <w:rPr>
              <w:rFonts w:hint="eastAsia" w:eastAsia="宋体"/>
              <w:sz w:val="21"/>
            </w:rPr>
            <w:fldChar w:fldCharType="begin"/>
          </w:r>
          <w:r>
            <w:rPr>
              <w:rFonts w:eastAsia="宋体"/>
              <w:sz w:val="21"/>
            </w:rPr>
            <w:instrText xml:space="preserve">PAGEREF _Toc181385222 \h</w:instrText>
          </w:r>
          <w:r>
            <w:rPr>
              <w:rFonts w:hint="eastAsia" w:eastAsia="宋体"/>
              <w:sz w:val="21"/>
            </w:rPr>
            <w:fldChar w:fldCharType="separate"/>
          </w:r>
          <w:r>
            <w:rPr>
              <w:rFonts w:eastAsia="宋体"/>
              <w:sz w:val="21"/>
            </w:rPr>
            <w:t>II</w:t>
          </w:r>
          <w:r>
            <w:rPr>
              <w:rFonts w:hint="eastAsia" w:eastAsia="宋体"/>
              <w:sz w:val="21"/>
            </w:rPr>
            <w:fldChar w:fldCharType="end"/>
          </w:r>
          <w:r>
            <w:rPr>
              <w:rStyle w:val="16"/>
              <w:rFonts w:hint="eastAsia" w:eastAsia="宋体"/>
              <w:sz w:val="21"/>
            </w:rPr>
            <w:fldChar w:fldCharType="end"/>
          </w:r>
        </w:p>
        <w:p w14:paraId="0279FCD0">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"_Toc181385223" </w:instrText>
          </w:r>
          <w:r>
            <w:fldChar w:fldCharType="separate"/>
          </w:r>
          <w:r>
            <w:rPr>
              <w:rStyle w:val="16"/>
              <w:rFonts w:hint="eastAsia" w:eastAsia="宋体"/>
              <w:sz w:val="21"/>
            </w:rPr>
            <w:t>1    范围</w:t>
          </w:r>
          <w:r>
            <w:rPr>
              <w:rFonts w:hint="eastAsia" w:eastAsia="宋体"/>
              <w:sz w:val="21"/>
            </w:rPr>
            <w:tab/>
          </w:r>
          <w:r>
            <w:rPr>
              <w:rFonts w:hint="eastAsia" w:eastAsia="宋体"/>
              <w:sz w:val="21"/>
            </w:rPr>
            <w:fldChar w:fldCharType="begin"/>
          </w:r>
          <w:r>
            <w:rPr>
              <w:rFonts w:eastAsia="宋体"/>
              <w:sz w:val="21"/>
            </w:rPr>
            <w:instrText xml:space="preserve">PAGEREF _Toc181385223 \h</w:instrText>
          </w:r>
          <w:r>
            <w:rPr>
              <w:rFonts w:hint="eastAsia" w:eastAsia="宋体"/>
              <w:sz w:val="21"/>
            </w:rPr>
            <w:fldChar w:fldCharType="separate"/>
          </w:r>
          <w:r>
            <w:rPr>
              <w:rFonts w:eastAsia="宋体"/>
              <w:sz w:val="21"/>
            </w:rPr>
            <w:t>1</w:t>
          </w:r>
          <w:r>
            <w:rPr>
              <w:rFonts w:hint="eastAsia" w:eastAsia="宋体"/>
              <w:sz w:val="21"/>
            </w:rPr>
            <w:fldChar w:fldCharType="end"/>
          </w:r>
          <w:r>
            <w:rPr>
              <w:rFonts w:hint="eastAsia" w:eastAsia="宋体"/>
              <w:sz w:val="21"/>
            </w:rPr>
            <w:fldChar w:fldCharType="end"/>
          </w:r>
        </w:p>
        <w:p w14:paraId="1CE46DAA">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"_Toc181385224" </w:instrText>
          </w:r>
          <w:r>
            <w:fldChar w:fldCharType="separate"/>
          </w:r>
          <w:r>
            <w:rPr>
              <w:rStyle w:val="16"/>
              <w:rFonts w:hint="eastAsia" w:eastAsia="宋体"/>
              <w:sz w:val="21"/>
            </w:rPr>
            <w:t>2    规范性引用文件</w:t>
          </w:r>
          <w:r>
            <w:rPr>
              <w:rFonts w:hint="eastAsia" w:eastAsia="宋体"/>
              <w:sz w:val="21"/>
            </w:rPr>
            <w:tab/>
          </w:r>
          <w:r>
            <w:rPr>
              <w:rFonts w:hint="eastAsia" w:eastAsia="宋体"/>
              <w:sz w:val="21"/>
            </w:rPr>
            <w:fldChar w:fldCharType="begin"/>
          </w:r>
          <w:r>
            <w:rPr>
              <w:rFonts w:eastAsia="宋体"/>
              <w:sz w:val="21"/>
            </w:rPr>
            <w:instrText xml:space="preserve">PAGEREF _Toc181385224 \h</w:instrText>
          </w:r>
          <w:r>
            <w:rPr>
              <w:rFonts w:hint="eastAsia" w:eastAsia="宋体"/>
              <w:sz w:val="21"/>
            </w:rPr>
            <w:fldChar w:fldCharType="separate"/>
          </w:r>
          <w:r>
            <w:rPr>
              <w:rFonts w:eastAsia="宋体"/>
              <w:sz w:val="21"/>
            </w:rPr>
            <w:t>1</w:t>
          </w:r>
          <w:r>
            <w:rPr>
              <w:rFonts w:hint="eastAsia" w:eastAsia="宋体"/>
              <w:sz w:val="21"/>
            </w:rPr>
            <w:fldChar w:fldCharType="end"/>
          </w:r>
          <w:r>
            <w:rPr>
              <w:rFonts w:hint="eastAsia" w:eastAsia="宋体"/>
              <w:sz w:val="21"/>
            </w:rPr>
            <w:fldChar w:fldCharType="end"/>
          </w:r>
        </w:p>
        <w:p w14:paraId="024FCBC9">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"_Toc181385225" </w:instrText>
          </w:r>
          <w:r>
            <w:fldChar w:fldCharType="separate"/>
          </w:r>
          <w:r>
            <w:rPr>
              <w:rStyle w:val="16"/>
              <w:rFonts w:hint="eastAsia" w:eastAsia="宋体"/>
              <w:sz w:val="21"/>
            </w:rPr>
            <w:t>3    术语和定义</w:t>
          </w:r>
          <w:r>
            <w:rPr>
              <w:rFonts w:hint="eastAsia" w:eastAsia="宋体"/>
              <w:sz w:val="21"/>
            </w:rPr>
            <w:tab/>
          </w:r>
          <w:r>
            <w:rPr>
              <w:rFonts w:hint="eastAsia" w:eastAsia="宋体"/>
              <w:sz w:val="21"/>
            </w:rPr>
            <w:fldChar w:fldCharType="begin"/>
          </w:r>
          <w:r>
            <w:rPr>
              <w:rFonts w:eastAsia="宋体"/>
              <w:sz w:val="21"/>
            </w:rPr>
            <w:instrText xml:space="preserve">PAGEREF _Toc181385225 \h</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4A498AE7">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"_Toc181385226" </w:instrText>
          </w:r>
          <w:r>
            <w:fldChar w:fldCharType="separate"/>
          </w:r>
          <w:r>
            <w:rPr>
              <w:rStyle w:val="16"/>
              <w:rFonts w:hint="eastAsia" w:eastAsia="宋体"/>
              <w:sz w:val="21"/>
            </w:rPr>
            <w:t>4    选址与布局</w:t>
          </w:r>
          <w:r>
            <w:rPr>
              <w:rFonts w:hint="eastAsia" w:eastAsia="宋体"/>
              <w:sz w:val="21"/>
            </w:rPr>
            <w:tab/>
          </w:r>
          <w:r>
            <w:rPr>
              <w:rFonts w:hint="eastAsia" w:eastAsia="宋体"/>
              <w:sz w:val="21"/>
            </w:rPr>
            <w:fldChar w:fldCharType="begin"/>
          </w:r>
          <w:r>
            <w:rPr>
              <w:rFonts w:eastAsia="宋体"/>
              <w:sz w:val="21"/>
            </w:rPr>
            <w:instrText xml:space="preserve">PAGEREF _Toc181385226 \h</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02629232">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"_Toc181385227" </w:instrText>
          </w:r>
          <w:r>
            <w:fldChar w:fldCharType="separate"/>
          </w:r>
          <w:r>
            <w:rPr>
              <w:rStyle w:val="16"/>
              <w:rFonts w:hint="eastAsia" w:eastAsia="宋体"/>
              <w:sz w:val="21"/>
            </w:rPr>
            <w:t>5    结构参数与配套设施设备要求</w:t>
          </w:r>
          <w:r>
            <w:rPr>
              <w:rFonts w:hint="eastAsia" w:eastAsia="宋体"/>
              <w:sz w:val="21"/>
            </w:rPr>
            <w:tab/>
          </w:r>
          <w:r>
            <w:rPr>
              <w:rFonts w:hint="eastAsia" w:eastAsia="宋体"/>
              <w:sz w:val="21"/>
            </w:rPr>
            <w:fldChar w:fldCharType="begin"/>
          </w:r>
          <w:r>
            <w:rPr>
              <w:rFonts w:eastAsia="宋体"/>
              <w:sz w:val="21"/>
            </w:rPr>
            <w:instrText xml:space="preserve">PAGEREF _Toc181385227 \h</w:instrText>
          </w:r>
          <w:r>
            <w:rPr>
              <w:rFonts w:hint="eastAsia" w:eastAsia="宋体"/>
              <w:sz w:val="21"/>
            </w:rPr>
            <w:fldChar w:fldCharType="separate"/>
          </w:r>
          <w:r>
            <w:rPr>
              <w:rFonts w:eastAsia="宋体"/>
              <w:sz w:val="21"/>
            </w:rPr>
            <w:t>3</w:t>
          </w:r>
          <w:r>
            <w:rPr>
              <w:rFonts w:hint="eastAsia" w:eastAsia="宋体"/>
              <w:sz w:val="21"/>
            </w:rPr>
            <w:fldChar w:fldCharType="end"/>
          </w:r>
          <w:r>
            <w:rPr>
              <w:rFonts w:hint="eastAsia" w:eastAsia="宋体"/>
              <w:sz w:val="21"/>
            </w:rPr>
            <w:fldChar w:fldCharType="end"/>
          </w:r>
        </w:p>
        <w:p w14:paraId="1A8F3D37">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"_Toc181385228" </w:instrText>
          </w:r>
          <w:r>
            <w:fldChar w:fldCharType="separate"/>
          </w:r>
          <w:r>
            <w:rPr>
              <w:rStyle w:val="16"/>
              <w:rFonts w:hint="eastAsia" w:eastAsia="宋体"/>
              <w:sz w:val="21"/>
            </w:rPr>
            <w:t>6    建筑尺寸及材料要求</w:t>
          </w:r>
          <w:r>
            <w:rPr>
              <w:rFonts w:hint="eastAsia" w:eastAsia="宋体"/>
              <w:sz w:val="21"/>
            </w:rPr>
            <w:tab/>
          </w:r>
          <w:r>
            <w:rPr>
              <w:rFonts w:hint="eastAsia" w:eastAsia="宋体"/>
              <w:sz w:val="21"/>
            </w:rPr>
            <w:fldChar w:fldCharType="begin"/>
          </w:r>
          <w:r>
            <w:rPr>
              <w:rFonts w:eastAsia="宋体"/>
              <w:sz w:val="21"/>
            </w:rPr>
            <w:instrText xml:space="preserve">PAGEREF _Toc181385228 \h</w:instrText>
          </w:r>
          <w:r>
            <w:rPr>
              <w:rFonts w:hint="eastAsia" w:eastAsia="宋体"/>
              <w:sz w:val="21"/>
            </w:rPr>
            <w:fldChar w:fldCharType="separate"/>
          </w:r>
          <w:r>
            <w:rPr>
              <w:rFonts w:eastAsia="宋体"/>
              <w:sz w:val="21"/>
            </w:rPr>
            <w:t>5</w:t>
          </w:r>
          <w:r>
            <w:rPr>
              <w:rFonts w:hint="eastAsia" w:eastAsia="宋体"/>
              <w:sz w:val="21"/>
            </w:rPr>
            <w:fldChar w:fldCharType="end"/>
          </w:r>
          <w:r>
            <w:rPr>
              <w:rFonts w:hint="eastAsia" w:eastAsia="宋体"/>
              <w:sz w:val="21"/>
            </w:rPr>
            <w:fldChar w:fldCharType="end"/>
          </w:r>
        </w:p>
        <w:p w14:paraId="042C318A">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"_Toc181385229" </w:instrText>
          </w:r>
          <w:r>
            <w:fldChar w:fldCharType="separate"/>
          </w:r>
          <w:r>
            <w:rPr>
              <w:rStyle w:val="16"/>
              <w:rFonts w:hint="eastAsia" w:eastAsia="宋体"/>
              <w:sz w:val="21"/>
            </w:rPr>
            <w:t>7    施工安装</w:t>
          </w:r>
          <w:r>
            <w:rPr>
              <w:rFonts w:hint="eastAsia" w:eastAsia="宋体"/>
              <w:sz w:val="21"/>
            </w:rPr>
            <w:tab/>
          </w:r>
          <w:r>
            <w:rPr>
              <w:rFonts w:hint="eastAsia" w:eastAsia="宋体"/>
              <w:sz w:val="21"/>
            </w:rPr>
            <w:fldChar w:fldCharType="begin"/>
          </w:r>
          <w:r>
            <w:rPr>
              <w:rFonts w:eastAsia="宋体"/>
              <w:sz w:val="21"/>
            </w:rPr>
            <w:instrText xml:space="preserve">PAGEREF _Toc181385229 \h</w:instrText>
          </w:r>
          <w:r>
            <w:rPr>
              <w:rFonts w:hint="eastAsia" w:eastAsia="宋体"/>
              <w:sz w:val="21"/>
            </w:rPr>
            <w:fldChar w:fldCharType="separate"/>
          </w:r>
          <w:r>
            <w:rPr>
              <w:rFonts w:eastAsia="宋体"/>
              <w:sz w:val="21"/>
            </w:rPr>
            <w:t>7</w:t>
          </w:r>
          <w:r>
            <w:rPr>
              <w:rFonts w:hint="eastAsia" w:eastAsia="宋体"/>
              <w:sz w:val="21"/>
            </w:rPr>
            <w:fldChar w:fldCharType="end"/>
          </w:r>
          <w:r>
            <w:rPr>
              <w:rFonts w:hint="eastAsia" w:eastAsia="宋体"/>
              <w:sz w:val="21"/>
            </w:rPr>
            <w:fldChar w:fldCharType="end"/>
          </w:r>
        </w:p>
        <w:p w14:paraId="2E753B59">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"_Toc181385230" </w:instrText>
          </w:r>
          <w:r>
            <w:fldChar w:fldCharType="separate"/>
          </w:r>
          <w:r>
            <w:rPr>
              <w:rStyle w:val="16"/>
              <w:rFonts w:hint="eastAsia" w:eastAsia="宋体"/>
              <w:sz w:val="21"/>
            </w:rPr>
            <w:t>8     验收</w:t>
          </w:r>
          <w:r>
            <w:rPr>
              <w:rFonts w:hint="eastAsia" w:eastAsia="宋体"/>
              <w:sz w:val="21"/>
            </w:rPr>
            <w:tab/>
          </w:r>
          <w:r>
            <w:rPr>
              <w:rFonts w:hint="eastAsia" w:eastAsia="宋体"/>
              <w:sz w:val="21"/>
            </w:rPr>
            <w:fldChar w:fldCharType="begin"/>
          </w:r>
          <w:r>
            <w:rPr>
              <w:rFonts w:eastAsia="宋体"/>
              <w:sz w:val="21"/>
            </w:rPr>
            <w:instrText xml:space="preserve">PAGEREF _Toc181385230 \h</w:instrText>
          </w:r>
          <w:r>
            <w:rPr>
              <w:rFonts w:hint="eastAsia" w:eastAsia="宋体"/>
              <w:sz w:val="21"/>
            </w:rPr>
            <w:fldChar w:fldCharType="separate"/>
          </w:r>
          <w:r>
            <w:rPr>
              <w:rFonts w:eastAsia="宋体"/>
              <w:sz w:val="21"/>
            </w:rPr>
            <w:t>9</w:t>
          </w:r>
          <w:r>
            <w:rPr>
              <w:rFonts w:hint="eastAsia" w:eastAsia="宋体"/>
              <w:sz w:val="21"/>
            </w:rPr>
            <w:fldChar w:fldCharType="end"/>
          </w:r>
          <w:r>
            <w:rPr>
              <w:rFonts w:hint="eastAsia" w:eastAsia="宋体"/>
              <w:sz w:val="21"/>
            </w:rPr>
            <w:fldChar w:fldCharType="end"/>
          </w:r>
        </w:p>
        <w:p w14:paraId="6272925B">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"_Toc181385231" </w:instrText>
          </w:r>
          <w:r>
            <w:fldChar w:fldCharType="separate"/>
          </w:r>
          <w:r>
            <w:rPr>
              <w:rStyle w:val="16"/>
              <w:rFonts w:hint="eastAsia" w:eastAsia="宋体"/>
              <w:sz w:val="21"/>
            </w:rPr>
            <w:t>9    档案记录</w:t>
          </w:r>
          <w:r>
            <w:rPr>
              <w:rFonts w:hint="eastAsia" w:eastAsia="宋体"/>
              <w:sz w:val="21"/>
            </w:rPr>
            <w:tab/>
          </w:r>
          <w:r>
            <w:rPr>
              <w:rFonts w:hint="eastAsia" w:eastAsia="宋体"/>
              <w:sz w:val="21"/>
            </w:rPr>
            <w:fldChar w:fldCharType="begin"/>
          </w:r>
          <w:r>
            <w:rPr>
              <w:rFonts w:eastAsia="宋体"/>
              <w:sz w:val="21"/>
            </w:rPr>
            <w:instrText xml:space="preserve">PAGEREF _Toc181385231 \h</w:instrText>
          </w:r>
          <w:r>
            <w:rPr>
              <w:rFonts w:hint="eastAsia" w:eastAsia="宋体"/>
              <w:sz w:val="21"/>
            </w:rPr>
            <w:fldChar w:fldCharType="separate"/>
          </w:r>
          <w:r>
            <w:rPr>
              <w:rFonts w:eastAsia="宋体"/>
              <w:sz w:val="21"/>
            </w:rPr>
            <w:t>10</w:t>
          </w:r>
          <w:r>
            <w:rPr>
              <w:rFonts w:hint="eastAsia" w:eastAsia="宋体"/>
              <w:sz w:val="21"/>
            </w:rPr>
            <w:fldChar w:fldCharType="end"/>
          </w:r>
          <w:r>
            <w:rPr>
              <w:rFonts w:hint="eastAsia" w:eastAsia="宋体"/>
              <w:sz w:val="21"/>
            </w:rPr>
            <w:fldChar w:fldCharType="end"/>
          </w:r>
        </w:p>
        <w:p w14:paraId="6065A2C5">
          <w:pPr>
            <w:ind w:firstLine="480"/>
          </w:pPr>
          <w:r>
            <w:rPr>
              <w:b/>
              <w:bCs/>
              <w:lang w:val="zh-CN"/>
            </w:rPr>
            <w:fldChar w:fldCharType="end"/>
          </w:r>
        </w:p>
      </w:sdtContent>
    </w:sdt>
    <w:p w14:paraId="3622471E">
      <w:pPr>
        <w:widowControl/>
        <w:spacing w:line="240" w:lineRule="auto"/>
        <w:ind w:firstLine="0" w:firstLineChars="0"/>
        <w:jc w:val="left"/>
      </w:pPr>
      <w:r>
        <w:br w:type="page"/>
      </w:r>
    </w:p>
    <w:p w14:paraId="5C0F24C9">
      <w:pPr>
        <w:pStyle w:val="20"/>
        <w:numPr>
          <w:ilvl w:val="0"/>
          <w:numId w:val="0"/>
        </w:numPr>
        <w:tabs>
          <w:tab w:val="center" w:pos="4100"/>
          <w:tab w:val="right" w:pos="8306"/>
        </w:tabs>
        <w:ind w:left="-105"/>
      </w:pPr>
      <w:bookmarkStart w:id="10" w:name="_Toc181385222"/>
      <w:bookmarkStart w:id="11" w:name="_Hlk112401914"/>
      <w:bookmarkStart w:id="12" w:name="_Hlk135297854"/>
      <w:r>
        <w:rPr>
          <w:rFonts w:hint="eastAsia"/>
        </w:rPr>
        <w:t>前言</w:t>
      </w:r>
      <w:bookmarkEnd w:id="10"/>
    </w:p>
    <w:bookmarkEnd w:id="11"/>
    <w:p w14:paraId="4C031985">
      <w:pPr>
        <w:pStyle w:val="44"/>
        <w:spacing w:line="440" w:lineRule="exact"/>
        <w:ind w:firstLine="420"/>
        <w:rPr>
          <w:sz w:val="21"/>
          <w:szCs w:val="22"/>
        </w:rPr>
      </w:pPr>
      <w:bookmarkStart w:id="13" w:name="_Hlk135297182"/>
      <w:r>
        <w:rPr>
          <w:rFonts w:hint="eastAsia"/>
          <w:sz w:val="21"/>
          <w:szCs w:val="22"/>
        </w:rPr>
        <w:t>本文件按照GB/T 1.1—2020《标准化工作导则第1部分：标准化文件的结构和起草规则》的规定起草。</w:t>
      </w:r>
    </w:p>
    <w:p w14:paraId="2DF6EFBD">
      <w:pPr>
        <w:pStyle w:val="44"/>
        <w:spacing w:line="440" w:lineRule="exact"/>
        <w:ind w:firstLine="420"/>
        <w:rPr>
          <w:sz w:val="21"/>
          <w:szCs w:val="22"/>
        </w:rPr>
      </w:pPr>
      <w:r>
        <w:rPr>
          <w:rFonts w:hint="eastAsia"/>
          <w:sz w:val="21"/>
          <w:szCs w:val="22"/>
        </w:rPr>
        <w:t>DB61/T XX《园艺作物专用棚建造技术规范》分为14个部分：</w:t>
      </w:r>
    </w:p>
    <w:p w14:paraId="7557F921">
      <w:pPr>
        <w:pStyle w:val="44"/>
        <w:spacing w:line="440" w:lineRule="exact"/>
        <w:ind w:firstLine="420"/>
        <w:rPr>
          <w:sz w:val="21"/>
          <w:szCs w:val="22"/>
        </w:rPr>
      </w:pPr>
      <w:r>
        <w:rPr>
          <w:rFonts w:hint="eastAsia"/>
          <w:sz w:val="21"/>
          <w:szCs w:val="22"/>
        </w:rPr>
        <w:t>——第1部分：矮化乔木果树日光温室</w:t>
      </w:r>
    </w:p>
    <w:p w14:paraId="4AFD4E2A">
      <w:pPr>
        <w:pStyle w:val="44"/>
        <w:spacing w:line="440" w:lineRule="exact"/>
        <w:ind w:firstLine="420"/>
        <w:rPr>
          <w:sz w:val="21"/>
          <w:szCs w:val="22"/>
        </w:rPr>
      </w:pPr>
      <w:r>
        <w:rPr>
          <w:rFonts w:hint="eastAsia"/>
          <w:sz w:val="21"/>
          <w:szCs w:val="22"/>
        </w:rPr>
        <w:t>——第2部分：矮化乔木果树三连栋日光温室</w:t>
      </w:r>
    </w:p>
    <w:p w14:paraId="72AC7FBD">
      <w:pPr>
        <w:pStyle w:val="44"/>
        <w:spacing w:line="440" w:lineRule="exact"/>
        <w:ind w:firstLine="420"/>
        <w:rPr>
          <w:sz w:val="21"/>
          <w:szCs w:val="22"/>
        </w:rPr>
      </w:pPr>
      <w:r>
        <w:rPr>
          <w:rFonts w:hint="eastAsia"/>
          <w:sz w:val="21"/>
          <w:szCs w:val="22"/>
        </w:rPr>
        <w:t>——第3部分：矮化乔木果树土墙日光温室</w:t>
      </w:r>
    </w:p>
    <w:p w14:paraId="5EAD77BC">
      <w:pPr>
        <w:pStyle w:val="44"/>
        <w:spacing w:line="440" w:lineRule="exact"/>
        <w:ind w:firstLine="420"/>
        <w:rPr>
          <w:sz w:val="21"/>
          <w:szCs w:val="22"/>
        </w:rPr>
      </w:pPr>
      <w:r>
        <w:rPr>
          <w:rFonts w:hint="eastAsia"/>
          <w:sz w:val="21"/>
          <w:szCs w:val="22"/>
        </w:rPr>
        <w:t>——第4部分：藤本果树日光温室</w:t>
      </w:r>
    </w:p>
    <w:p w14:paraId="3FD74DB9">
      <w:pPr>
        <w:pStyle w:val="44"/>
        <w:spacing w:line="440" w:lineRule="exact"/>
        <w:ind w:firstLine="420"/>
        <w:rPr>
          <w:sz w:val="21"/>
          <w:szCs w:val="22"/>
        </w:rPr>
      </w:pPr>
      <w:r>
        <w:rPr>
          <w:rFonts w:hint="eastAsia"/>
          <w:sz w:val="21"/>
          <w:szCs w:val="22"/>
        </w:rPr>
        <w:t>——第5部分：藤本果树三连栋日光温室</w:t>
      </w:r>
    </w:p>
    <w:p w14:paraId="41CD97A9">
      <w:pPr>
        <w:pStyle w:val="44"/>
        <w:spacing w:line="440" w:lineRule="exact"/>
        <w:ind w:firstLine="420"/>
        <w:rPr>
          <w:sz w:val="21"/>
          <w:szCs w:val="22"/>
        </w:rPr>
      </w:pPr>
      <w:r>
        <w:rPr>
          <w:rFonts w:hint="eastAsia"/>
          <w:sz w:val="21"/>
          <w:szCs w:val="22"/>
        </w:rPr>
        <w:t>——第6部分：藤本果树土墙日光温室</w:t>
      </w:r>
    </w:p>
    <w:p w14:paraId="074005FD">
      <w:pPr>
        <w:pStyle w:val="44"/>
        <w:spacing w:line="440" w:lineRule="exact"/>
        <w:ind w:firstLine="420"/>
        <w:rPr>
          <w:sz w:val="21"/>
          <w:szCs w:val="22"/>
        </w:rPr>
      </w:pPr>
      <w:r>
        <w:rPr>
          <w:rFonts w:hint="eastAsia"/>
          <w:sz w:val="21"/>
          <w:szCs w:val="22"/>
        </w:rPr>
        <w:t>——第7部分：层架式栽培食用菌塑料大棚</w:t>
      </w:r>
    </w:p>
    <w:p w14:paraId="3E327B59">
      <w:pPr>
        <w:pStyle w:val="44"/>
        <w:spacing w:line="440" w:lineRule="exact"/>
        <w:ind w:firstLine="420"/>
        <w:rPr>
          <w:sz w:val="21"/>
          <w:szCs w:val="22"/>
        </w:rPr>
      </w:pPr>
      <w:r>
        <w:rPr>
          <w:rFonts w:hint="eastAsia"/>
          <w:sz w:val="21"/>
          <w:szCs w:val="22"/>
        </w:rPr>
        <w:t>——第8部分：地上栽培食用菌塑料大棚</w:t>
      </w:r>
    </w:p>
    <w:p w14:paraId="31B2E744">
      <w:pPr>
        <w:pStyle w:val="44"/>
        <w:spacing w:line="440" w:lineRule="exact"/>
        <w:ind w:firstLine="420"/>
        <w:rPr>
          <w:sz w:val="21"/>
          <w:szCs w:val="22"/>
        </w:rPr>
      </w:pPr>
      <w:r>
        <w:rPr>
          <w:rFonts w:hint="eastAsia"/>
          <w:sz w:val="21"/>
          <w:szCs w:val="22"/>
        </w:rPr>
        <w:t>——第9部分：吊袋式栽培食用菌塑料大棚</w:t>
      </w:r>
    </w:p>
    <w:p w14:paraId="375EDEB1">
      <w:pPr>
        <w:pStyle w:val="44"/>
        <w:spacing w:line="440" w:lineRule="exact"/>
        <w:ind w:firstLine="420"/>
        <w:rPr>
          <w:sz w:val="21"/>
          <w:szCs w:val="22"/>
        </w:rPr>
      </w:pPr>
      <w:r>
        <w:rPr>
          <w:rFonts w:hint="eastAsia"/>
          <w:sz w:val="21"/>
          <w:szCs w:val="22"/>
        </w:rPr>
        <w:t>——第10部分：14/16米大跨度土墙温室</w:t>
      </w:r>
    </w:p>
    <w:p w14:paraId="4D91EE9D">
      <w:pPr>
        <w:pStyle w:val="44"/>
        <w:spacing w:line="440" w:lineRule="exact"/>
        <w:ind w:firstLine="420"/>
        <w:rPr>
          <w:sz w:val="21"/>
          <w:szCs w:val="22"/>
        </w:rPr>
      </w:pPr>
      <w:r>
        <w:rPr>
          <w:rFonts w:hint="eastAsia"/>
          <w:sz w:val="21"/>
          <w:szCs w:val="22"/>
        </w:rPr>
        <w:t>——第11部分：14/16米大跨度喷胶棉温室</w:t>
      </w:r>
    </w:p>
    <w:p w14:paraId="727BCD5B">
      <w:pPr>
        <w:pStyle w:val="44"/>
        <w:spacing w:line="440" w:lineRule="exact"/>
        <w:ind w:firstLine="422"/>
        <w:rPr>
          <w:b/>
          <w:bCs/>
          <w:sz w:val="21"/>
          <w:szCs w:val="22"/>
        </w:rPr>
      </w:pPr>
      <w:r>
        <w:rPr>
          <w:rFonts w:hint="eastAsia"/>
          <w:b/>
          <w:bCs/>
          <w:sz w:val="21"/>
          <w:szCs w:val="22"/>
        </w:rPr>
        <w:t>——第</w:t>
      </w:r>
      <w:r>
        <w:rPr>
          <w:b/>
          <w:bCs/>
          <w:sz w:val="21"/>
          <w:szCs w:val="22"/>
        </w:rPr>
        <w:t>12</w:t>
      </w:r>
      <w:r>
        <w:rPr>
          <w:rFonts w:hint="eastAsia"/>
          <w:b/>
          <w:bCs/>
          <w:sz w:val="21"/>
          <w:szCs w:val="22"/>
        </w:rPr>
        <w:t>部分：单</w:t>
      </w:r>
      <w:r>
        <w:rPr>
          <w:b/>
          <w:bCs/>
          <w:sz w:val="21"/>
          <w:szCs w:val="22"/>
        </w:rPr>
        <w:t>/</w:t>
      </w:r>
      <w:r>
        <w:rPr>
          <w:rFonts w:hint="eastAsia"/>
          <w:b/>
          <w:bCs/>
          <w:sz w:val="21"/>
          <w:szCs w:val="22"/>
        </w:rPr>
        <w:t>双层大跨度非对称保温大棚</w:t>
      </w:r>
    </w:p>
    <w:p w14:paraId="12821179">
      <w:pPr>
        <w:pStyle w:val="44"/>
        <w:spacing w:line="440" w:lineRule="exact"/>
        <w:ind w:firstLine="420"/>
        <w:rPr>
          <w:sz w:val="21"/>
          <w:szCs w:val="22"/>
        </w:rPr>
      </w:pPr>
      <w:r>
        <w:rPr>
          <w:rFonts w:hint="eastAsia"/>
          <w:sz w:val="21"/>
          <w:szCs w:val="22"/>
        </w:rPr>
        <w:t>——第13部分：大跨度对称保温大棚</w:t>
      </w:r>
    </w:p>
    <w:p w14:paraId="22E51AB6">
      <w:pPr>
        <w:pStyle w:val="44"/>
        <w:spacing w:line="440" w:lineRule="exact"/>
        <w:ind w:firstLine="420"/>
        <w:rPr>
          <w:sz w:val="21"/>
          <w:szCs w:val="22"/>
        </w:rPr>
      </w:pPr>
      <w:r>
        <w:rPr>
          <w:rFonts w:hint="eastAsia"/>
          <w:sz w:val="21"/>
          <w:szCs w:val="22"/>
        </w:rPr>
        <w:t>——第14部分：大跨度非对称非等高保温大棚</w:t>
      </w:r>
    </w:p>
    <w:p w14:paraId="4A3E8418">
      <w:pPr>
        <w:pStyle w:val="44"/>
        <w:spacing w:line="440" w:lineRule="exact"/>
        <w:ind w:firstLine="420"/>
        <w:rPr>
          <w:sz w:val="21"/>
          <w:szCs w:val="22"/>
        </w:rPr>
      </w:pPr>
      <w:r>
        <w:rPr>
          <w:rFonts w:hint="eastAsia"/>
          <w:sz w:val="21"/>
          <w:szCs w:val="22"/>
        </w:rPr>
        <w:t>本部分为DB61/T XX的第12部分。</w:t>
      </w:r>
    </w:p>
    <w:p w14:paraId="5B5E6D9A">
      <w:pPr>
        <w:pStyle w:val="44"/>
        <w:spacing w:line="440" w:lineRule="exact"/>
        <w:ind w:firstLine="420"/>
        <w:rPr>
          <w:sz w:val="21"/>
          <w:szCs w:val="22"/>
        </w:rPr>
      </w:pPr>
      <w:r>
        <w:rPr>
          <w:rFonts w:hint="eastAsia"/>
          <w:sz w:val="21"/>
          <w:szCs w:val="22"/>
        </w:rPr>
        <w:t>本文件由陕西省农业农村厅提出并归口。</w:t>
      </w:r>
    </w:p>
    <w:p w14:paraId="509F8177">
      <w:pPr>
        <w:pStyle w:val="44"/>
        <w:spacing w:line="440" w:lineRule="exact"/>
        <w:ind w:firstLine="420"/>
        <w:rPr>
          <w:sz w:val="21"/>
          <w:szCs w:val="22"/>
        </w:rPr>
      </w:pPr>
      <w:bookmarkStart w:id="14" w:name="_Hlk160721087"/>
      <w:r>
        <w:rPr>
          <w:rFonts w:hint="eastAsia"/>
          <w:sz w:val="21"/>
          <w:szCs w:val="22"/>
        </w:rPr>
        <w:t>参与单位: 西北农林科技大学，陕西省园艺技术工作站，杨凌鸿腾农业科技有限公司，杨凌雨露绿化农业科技有限公司，陕西天耕农业规划设计股份有限公司。</w:t>
      </w:r>
    </w:p>
    <w:p w14:paraId="123687E0">
      <w:pPr>
        <w:pStyle w:val="44"/>
        <w:spacing w:line="440" w:lineRule="exact"/>
        <w:ind w:firstLine="420"/>
        <w:rPr>
          <w:sz w:val="21"/>
          <w:szCs w:val="22"/>
        </w:rPr>
      </w:pPr>
      <w:r>
        <w:rPr>
          <w:rFonts w:hint="eastAsia"/>
          <w:sz w:val="21"/>
          <w:szCs w:val="22"/>
        </w:rPr>
        <w:t>起草人：李建明，王周平，胡晓辉，孙国涛，张伟兵，王杰，许良鹤，雷丽，丁明，戴文婧，李晓峰，马鑫旺。</w:t>
      </w:r>
    </w:p>
    <w:p w14:paraId="51076774">
      <w:pPr>
        <w:pStyle w:val="44"/>
        <w:spacing w:line="440" w:lineRule="exact"/>
        <w:ind w:firstLine="420"/>
        <w:rPr>
          <w:sz w:val="21"/>
          <w:szCs w:val="22"/>
        </w:rPr>
      </w:pPr>
      <w:r>
        <w:rPr>
          <w:rFonts w:hint="eastAsia"/>
          <w:sz w:val="21"/>
          <w:szCs w:val="22"/>
        </w:rPr>
        <w:t>本部分由西北农林科技大学负责解释。</w:t>
      </w:r>
    </w:p>
    <w:p w14:paraId="2418A722">
      <w:pPr>
        <w:pStyle w:val="44"/>
        <w:spacing w:line="440" w:lineRule="exact"/>
        <w:ind w:firstLine="420"/>
        <w:rPr>
          <w:sz w:val="21"/>
          <w:szCs w:val="22"/>
        </w:rPr>
      </w:pPr>
      <w:r>
        <w:rPr>
          <w:rFonts w:hint="eastAsia"/>
          <w:sz w:val="21"/>
          <w:szCs w:val="22"/>
        </w:rPr>
        <w:t>本部分首次发布。</w:t>
      </w:r>
    </w:p>
    <w:bookmarkEnd w:id="14"/>
    <w:p w14:paraId="60D07C98">
      <w:pPr>
        <w:pStyle w:val="44"/>
        <w:spacing w:line="440" w:lineRule="exact"/>
        <w:ind w:firstLine="420"/>
        <w:rPr>
          <w:sz w:val="21"/>
          <w:szCs w:val="22"/>
        </w:rPr>
      </w:pPr>
    </w:p>
    <w:bookmarkEnd w:id="12"/>
    <w:bookmarkEnd w:id="13"/>
    <w:p w14:paraId="3948CABB">
      <w:pPr>
        <w:pStyle w:val="44"/>
        <w:spacing w:line="440" w:lineRule="exact"/>
        <w:ind w:firstLine="420"/>
        <w:rPr>
          <w:sz w:val="21"/>
          <w:szCs w:val="2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fmt="upperRoman" w:start="1"/>
          <w:cols w:space="425" w:num="1"/>
          <w:docGrid w:type="lines" w:linePitch="312" w:charSpace="0"/>
        </w:sectPr>
      </w:pPr>
      <w:bookmarkStart w:id="15" w:name="_Toc131354823"/>
      <w:bookmarkStart w:id="16" w:name="_Toc131342946"/>
    </w:p>
    <w:p w14:paraId="389636E9">
      <w:pPr>
        <w:widowControl/>
        <w:spacing w:line="240" w:lineRule="auto"/>
        <w:ind w:firstLine="640"/>
        <w:jc w:val="center"/>
        <w:rPr>
          <w:rFonts w:eastAsia="黑体"/>
          <w:sz w:val="32"/>
          <w:szCs w:val="32"/>
        </w:rPr>
      </w:pPr>
      <w:r>
        <w:rPr>
          <w:rFonts w:hint="eastAsia" w:eastAsia="黑体"/>
          <w:sz w:val="32"/>
          <w:szCs w:val="32"/>
        </w:rPr>
        <w:t>园艺作物专用棚建造技术规范</w:t>
      </w:r>
    </w:p>
    <w:p w14:paraId="75C54D5A">
      <w:pPr>
        <w:widowControl/>
        <w:spacing w:line="240" w:lineRule="auto"/>
        <w:ind w:firstLine="640"/>
        <w:jc w:val="center"/>
        <w:rPr>
          <w:rFonts w:eastAsia="黑体"/>
          <w:sz w:val="32"/>
          <w:szCs w:val="32"/>
        </w:rPr>
      </w:pPr>
      <w:r>
        <w:rPr>
          <w:rFonts w:hint="eastAsia" w:eastAsia="黑体"/>
          <w:sz w:val="32"/>
          <w:szCs w:val="32"/>
        </w:rPr>
        <w:t>第12部分：单/双层大跨度非对称保温大棚</w:t>
      </w:r>
      <w:bookmarkEnd w:id="15"/>
      <w:bookmarkEnd w:id="16"/>
    </w:p>
    <w:p w14:paraId="2D356531">
      <w:pPr>
        <w:spacing w:before="312" w:beforeLines="100" w:after="312" w:afterLines="100" w:line="240" w:lineRule="auto"/>
        <w:ind w:firstLine="0" w:firstLineChars="0"/>
        <w:outlineLvl w:val="0"/>
        <w:rPr>
          <w:rFonts w:eastAsia="黑体"/>
          <w:sz w:val="21"/>
          <w:szCs w:val="21"/>
        </w:rPr>
      </w:pPr>
      <w:bookmarkStart w:id="17" w:name="_Toc181385223"/>
      <w:r>
        <w:rPr>
          <w:rFonts w:hint="eastAsia" w:eastAsia="黑体"/>
          <w:sz w:val="21"/>
          <w:szCs w:val="21"/>
        </w:rPr>
        <w:t>1    范围</w:t>
      </w:r>
      <w:bookmarkEnd w:id="17"/>
    </w:p>
    <w:p w14:paraId="7477C710">
      <w:pPr>
        <w:pStyle w:val="44"/>
        <w:spacing w:line="440" w:lineRule="exact"/>
        <w:ind w:firstLine="420"/>
        <w:rPr>
          <w:sz w:val="21"/>
          <w:szCs w:val="22"/>
        </w:rPr>
      </w:pPr>
      <w:bookmarkStart w:id="18" w:name="_Hlk135297143"/>
      <w:r>
        <w:rPr>
          <w:rFonts w:hint="eastAsia"/>
          <w:sz w:val="21"/>
          <w:szCs w:val="22"/>
        </w:rPr>
        <w:t>本文件规定了单/双层大跨度非对称保温大棚的选址与布局、结构参数与配套设施设备要求、建筑尺寸及材料要求、施工安装、验收、档案记录等内容。</w:t>
      </w:r>
    </w:p>
    <w:p w14:paraId="321CAED8">
      <w:pPr>
        <w:pStyle w:val="44"/>
        <w:spacing w:line="440" w:lineRule="exact"/>
        <w:ind w:firstLine="420"/>
        <w:rPr>
          <w:sz w:val="21"/>
          <w:szCs w:val="22"/>
        </w:rPr>
      </w:pPr>
      <w:r>
        <w:rPr>
          <w:rFonts w:hint="eastAsia"/>
          <w:sz w:val="21"/>
          <w:szCs w:val="22"/>
        </w:rPr>
        <w:t>本文件适用于陕西地区</w:t>
      </w:r>
      <w:bookmarkStart w:id="19" w:name="_Hlk138783645"/>
      <w:r>
        <w:rPr>
          <w:rFonts w:hint="eastAsia"/>
          <w:sz w:val="21"/>
          <w:szCs w:val="22"/>
        </w:rPr>
        <w:t>（北纬31.70°～39.59°）</w:t>
      </w:r>
      <w:bookmarkEnd w:id="19"/>
      <w:r>
        <w:rPr>
          <w:rFonts w:hint="eastAsia"/>
          <w:sz w:val="21"/>
          <w:szCs w:val="22"/>
        </w:rPr>
        <w:t>单/双层大跨度非对称保温大棚建造。同纬度地区的单/双层大跨度非对称保温大棚的建造可参考使用。</w:t>
      </w:r>
    </w:p>
    <w:bookmarkEnd w:id="18"/>
    <w:p w14:paraId="116C5C07">
      <w:pPr>
        <w:spacing w:before="312" w:beforeLines="100" w:after="312" w:afterLines="100" w:line="240" w:lineRule="auto"/>
        <w:ind w:firstLine="0" w:firstLineChars="0"/>
        <w:outlineLvl w:val="0"/>
        <w:rPr>
          <w:rFonts w:eastAsia="黑体"/>
          <w:sz w:val="21"/>
          <w:szCs w:val="21"/>
        </w:rPr>
      </w:pPr>
      <w:bookmarkStart w:id="20" w:name="_Toc181385224"/>
      <w:r>
        <w:rPr>
          <w:rFonts w:hint="eastAsia" w:eastAsia="黑体"/>
          <w:sz w:val="21"/>
          <w:szCs w:val="21"/>
        </w:rPr>
        <w:t>2    规范性引用文件</w:t>
      </w:r>
      <w:bookmarkEnd w:id="20"/>
    </w:p>
    <w:p w14:paraId="05133DEE">
      <w:pPr>
        <w:pStyle w:val="44"/>
        <w:spacing w:line="440" w:lineRule="exact"/>
        <w:ind w:firstLine="420"/>
        <w:rPr>
          <w:sz w:val="21"/>
          <w:szCs w:val="22"/>
        </w:rPr>
      </w:pPr>
      <w:bookmarkStart w:id="21" w:name="_Hlk135496391"/>
      <w:r>
        <w:rPr>
          <w:rFonts w:hint="eastAsia"/>
          <w:sz w:val="21"/>
          <w:szCs w:val="22"/>
        </w:rPr>
        <w:t>下列文件中的内容通过文中的规范性引用而构成本文件必不可少的条款。其中，注日期的引用文件，仅该日期对应的版本适用于本文件；不注日期的引用文件，其最新版本（包括所有的修改单）适用于本文件。</w:t>
      </w:r>
    </w:p>
    <w:bookmarkEnd w:id="21"/>
    <w:p w14:paraId="4E3B8E94">
      <w:pPr>
        <w:pStyle w:val="44"/>
        <w:spacing w:line="440" w:lineRule="exact"/>
        <w:ind w:firstLine="420"/>
        <w:rPr>
          <w:sz w:val="21"/>
        </w:rPr>
      </w:pPr>
      <w:bookmarkStart w:id="22" w:name="_Hlk138883133"/>
      <w:r>
        <w:rPr>
          <w:sz w:val="21"/>
        </w:rPr>
        <w:t>GB 15618</w:t>
      </w:r>
      <w:r>
        <w:rPr>
          <w:rFonts w:hint="eastAsia"/>
          <w:sz w:val="21"/>
        </w:rPr>
        <w:t>土壤环境质量农用地土壤污染风险管控标准</w:t>
      </w:r>
      <w:r>
        <w:rPr>
          <w:sz w:val="21"/>
        </w:rPr>
        <w:t>(</w:t>
      </w:r>
      <w:r>
        <w:rPr>
          <w:rFonts w:hint="eastAsia"/>
          <w:sz w:val="21"/>
        </w:rPr>
        <w:t>试行</w:t>
      </w:r>
      <w:r>
        <w:rPr>
          <w:sz w:val="21"/>
        </w:rPr>
        <w:t>)</w:t>
      </w:r>
    </w:p>
    <w:p w14:paraId="5DD9A9AB">
      <w:pPr>
        <w:pStyle w:val="44"/>
        <w:spacing w:line="440" w:lineRule="exact"/>
        <w:ind w:firstLine="420"/>
        <w:rPr>
          <w:sz w:val="21"/>
          <w:szCs w:val="22"/>
        </w:rPr>
      </w:pPr>
      <w:r>
        <w:rPr>
          <w:rFonts w:hint="eastAsia"/>
          <w:sz w:val="21"/>
          <w:szCs w:val="22"/>
        </w:rPr>
        <w:t>GB 50003砌体结构设计规范</w:t>
      </w:r>
    </w:p>
    <w:p w14:paraId="024EE02A">
      <w:pPr>
        <w:pStyle w:val="44"/>
        <w:spacing w:line="440" w:lineRule="exact"/>
        <w:ind w:firstLine="420"/>
        <w:rPr>
          <w:sz w:val="21"/>
          <w:szCs w:val="22"/>
        </w:rPr>
      </w:pPr>
      <w:r>
        <w:rPr>
          <w:rFonts w:hint="eastAsia"/>
          <w:sz w:val="21"/>
          <w:szCs w:val="22"/>
        </w:rPr>
        <w:t>GB 50007-2011建筑地基基础设计规范</w:t>
      </w:r>
    </w:p>
    <w:p w14:paraId="26FA52F9">
      <w:pPr>
        <w:pStyle w:val="44"/>
        <w:ind w:firstLine="420"/>
        <w:rPr>
          <w:sz w:val="21"/>
        </w:rPr>
      </w:pPr>
      <w:r>
        <w:rPr>
          <w:rFonts w:hint="eastAsia"/>
          <w:sz w:val="21"/>
        </w:rPr>
        <w:t>GB 50009-2012 建筑结构荷载规范</w:t>
      </w:r>
    </w:p>
    <w:p w14:paraId="6C4DD846">
      <w:pPr>
        <w:pStyle w:val="44"/>
        <w:ind w:firstLine="420"/>
        <w:rPr>
          <w:sz w:val="21"/>
        </w:rPr>
      </w:pPr>
      <w:r>
        <w:rPr>
          <w:rFonts w:hint="eastAsia"/>
          <w:sz w:val="21"/>
        </w:rPr>
        <w:t>GB 50052供配电系统设计规范</w:t>
      </w:r>
    </w:p>
    <w:p w14:paraId="016EE0A8">
      <w:pPr>
        <w:pStyle w:val="44"/>
        <w:ind w:firstLine="420"/>
        <w:rPr>
          <w:sz w:val="21"/>
        </w:rPr>
      </w:pPr>
      <w:r>
        <w:rPr>
          <w:rFonts w:hint="eastAsia"/>
          <w:sz w:val="21"/>
        </w:rPr>
        <w:t>GB 50054低压配电设计规范</w:t>
      </w:r>
    </w:p>
    <w:p w14:paraId="15AD3DD0">
      <w:pPr>
        <w:pStyle w:val="44"/>
        <w:ind w:firstLine="420"/>
        <w:rPr>
          <w:sz w:val="21"/>
        </w:rPr>
      </w:pPr>
      <w:r>
        <w:rPr>
          <w:rFonts w:hint="eastAsia"/>
          <w:sz w:val="21"/>
        </w:rPr>
        <w:t>GB 50303建筑电气工程施工质量验收规范</w:t>
      </w:r>
    </w:p>
    <w:p w14:paraId="3229118E">
      <w:pPr>
        <w:pStyle w:val="44"/>
        <w:ind w:firstLine="420"/>
        <w:rPr>
          <w:sz w:val="21"/>
        </w:rPr>
      </w:pPr>
      <w:r>
        <w:rPr>
          <w:rFonts w:hint="eastAsia"/>
          <w:sz w:val="21"/>
        </w:rPr>
        <w:t>GB/T 13912金属覆盖层钢铁制件热浸镀锌层技术要求及试验方法</w:t>
      </w:r>
    </w:p>
    <w:p w14:paraId="6C935461">
      <w:pPr>
        <w:pStyle w:val="44"/>
        <w:ind w:firstLine="420"/>
        <w:rPr>
          <w:sz w:val="21"/>
        </w:rPr>
      </w:pPr>
      <w:r>
        <w:rPr>
          <w:rFonts w:hint="eastAsia"/>
          <w:sz w:val="21"/>
        </w:rPr>
        <w:t>GB/T 19791-2005温室防虫网设计安装规范</w:t>
      </w:r>
    </w:p>
    <w:p w14:paraId="6B1902FC">
      <w:pPr>
        <w:pStyle w:val="44"/>
        <w:ind w:firstLine="420"/>
        <w:rPr>
          <w:sz w:val="21"/>
        </w:rPr>
      </w:pPr>
      <w:r>
        <w:rPr>
          <w:rFonts w:hint="eastAsia"/>
          <w:sz w:val="21"/>
        </w:rPr>
        <w:t>GB/T 23393  设施园艺工程术语</w:t>
      </w:r>
    </w:p>
    <w:p w14:paraId="39947BCD">
      <w:pPr>
        <w:pStyle w:val="44"/>
        <w:ind w:firstLine="420"/>
        <w:rPr>
          <w:sz w:val="21"/>
        </w:rPr>
      </w:pPr>
      <w:r>
        <w:rPr>
          <w:sz w:val="21"/>
        </w:rPr>
        <w:t xml:space="preserve">GB/T 51183-2016 </w:t>
      </w:r>
      <w:r>
        <w:rPr>
          <w:rFonts w:hint="eastAsia"/>
          <w:sz w:val="21"/>
        </w:rPr>
        <w:t>农业温室结构荷载规范</w:t>
      </w:r>
    </w:p>
    <w:p w14:paraId="105E43DD">
      <w:pPr>
        <w:pStyle w:val="44"/>
        <w:spacing w:line="440" w:lineRule="exact"/>
        <w:ind w:firstLine="420"/>
        <w:rPr>
          <w:sz w:val="21"/>
          <w:szCs w:val="22"/>
        </w:rPr>
      </w:pPr>
      <w:r>
        <w:rPr>
          <w:sz w:val="21"/>
        </w:rPr>
        <w:t xml:space="preserve">JB/T 10292-2001 </w:t>
      </w:r>
      <w:r>
        <w:rPr>
          <w:rFonts w:hint="eastAsia"/>
          <w:sz w:val="21"/>
        </w:rPr>
        <w:t>温室工程</w:t>
      </w:r>
      <w:r>
        <w:rPr>
          <w:sz w:val="21"/>
        </w:rPr>
        <w:t>.</w:t>
      </w:r>
      <w:r>
        <w:rPr>
          <w:rFonts w:hint="eastAsia"/>
          <w:sz w:val="21"/>
        </w:rPr>
        <w:t>术语</w:t>
      </w:r>
    </w:p>
    <w:p w14:paraId="0B5E2757">
      <w:pPr>
        <w:pStyle w:val="44"/>
        <w:spacing w:line="440" w:lineRule="exact"/>
        <w:ind w:firstLine="420"/>
        <w:rPr>
          <w:sz w:val="21"/>
          <w:szCs w:val="22"/>
        </w:rPr>
      </w:pPr>
      <w:r>
        <w:rPr>
          <w:rFonts w:hint="eastAsia"/>
          <w:sz w:val="21"/>
          <w:szCs w:val="22"/>
        </w:rPr>
        <w:t>JB/T 10296-2013温室电气布线设计规范</w:t>
      </w:r>
    </w:p>
    <w:p w14:paraId="3617F4F8">
      <w:pPr>
        <w:pStyle w:val="44"/>
        <w:spacing w:line="440" w:lineRule="exact"/>
        <w:ind w:firstLine="420"/>
        <w:rPr>
          <w:sz w:val="21"/>
        </w:rPr>
      </w:pPr>
      <w:r>
        <w:rPr>
          <w:sz w:val="21"/>
        </w:rPr>
        <w:t>JB/T 10594-2006</w:t>
      </w:r>
      <w:r>
        <w:rPr>
          <w:rFonts w:hint="eastAsia"/>
          <w:sz w:val="21"/>
        </w:rPr>
        <w:t>日光温室和塑料大棚结构与性能要求</w:t>
      </w:r>
    </w:p>
    <w:p w14:paraId="501DA90E">
      <w:pPr>
        <w:pStyle w:val="44"/>
        <w:spacing w:line="440" w:lineRule="exact"/>
        <w:ind w:firstLine="420"/>
        <w:rPr>
          <w:sz w:val="21"/>
        </w:rPr>
      </w:pPr>
      <w:r>
        <w:rPr>
          <w:rFonts w:hint="eastAsia"/>
          <w:sz w:val="21"/>
        </w:rPr>
        <w:t>JB/T 11913-2014大棚卷帘机</w:t>
      </w:r>
    </w:p>
    <w:p w14:paraId="1CEB6B8F">
      <w:pPr>
        <w:pStyle w:val="44"/>
        <w:spacing w:line="440" w:lineRule="exact"/>
        <w:ind w:firstLine="420"/>
        <w:rPr>
          <w:sz w:val="21"/>
        </w:rPr>
      </w:pPr>
      <w:r>
        <w:rPr>
          <w:rFonts w:hint="eastAsia"/>
          <w:sz w:val="21"/>
        </w:rPr>
        <w:t>JB/T 12445-2015日光温室卷帘机减速机</w:t>
      </w:r>
    </w:p>
    <w:p w14:paraId="0E8A0EE4">
      <w:pPr>
        <w:pStyle w:val="44"/>
        <w:spacing w:line="440" w:lineRule="exact"/>
        <w:ind w:firstLine="420"/>
        <w:rPr>
          <w:sz w:val="21"/>
          <w:szCs w:val="22"/>
        </w:rPr>
      </w:pPr>
      <w:r>
        <w:rPr>
          <w:rFonts w:hint="eastAsia"/>
          <w:sz w:val="21"/>
          <w:szCs w:val="22"/>
        </w:rPr>
        <w:t>JB/T 13079  设施农业装备温室用卷膜器</w:t>
      </w:r>
    </w:p>
    <w:p w14:paraId="6169EE4F">
      <w:pPr>
        <w:pStyle w:val="44"/>
        <w:spacing w:line="440" w:lineRule="exact"/>
        <w:ind w:firstLine="420"/>
        <w:rPr>
          <w:sz w:val="21"/>
          <w:szCs w:val="22"/>
        </w:rPr>
      </w:pPr>
      <w:r>
        <w:rPr>
          <w:rFonts w:hint="eastAsia"/>
          <w:sz w:val="21"/>
          <w:szCs w:val="22"/>
        </w:rPr>
        <w:t>JB/T 13080  设施农业装备温室用固膜卡槽、卡簧</w:t>
      </w:r>
    </w:p>
    <w:p w14:paraId="37E8305B">
      <w:pPr>
        <w:pStyle w:val="44"/>
        <w:spacing w:line="440" w:lineRule="exact"/>
        <w:ind w:firstLine="420"/>
        <w:rPr>
          <w:sz w:val="21"/>
          <w:szCs w:val="22"/>
        </w:rPr>
      </w:pPr>
      <w:r>
        <w:rPr>
          <w:rFonts w:hint="eastAsia"/>
          <w:sz w:val="21"/>
          <w:szCs w:val="22"/>
        </w:rPr>
        <w:t>NY/T 7-1984  农用塑料棚装配式钢管骨架</w:t>
      </w:r>
    </w:p>
    <w:p w14:paraId="6193DCDC">
      <w:pPr>
        <w:pStyle w:val="44"/>
        <w:spacing w:line="440" w:lineRule="exact"/>
        <w:ind w:firstLine="420"/>
        <w:rPr>
          <w:sz w:val="21"/>
          <w:szCs w:val="22"/>
        </w:rPr>
      </w:pPr>
      <w:r>
        <w:rPr>
          <w:rFonts w:hint="eastAsia"/>
          <w:sz w:val="21"/>
          <w:szCs w:val="22"/>
        </w:rPr>
        <w:t>NY/T 391    绿色食品产地环境质量</w:t>
      </w:r>
    </w:p>
    <w:p w14:paraId="008CE0E8">
      <w:pPr>
        <w:pStyle w:val="44"/>
        <w:spacing w:line="440" w:lineRule="exact"/>
        <w:ind w:firstLine="420"/>
        <w:rPr>
          <w:sz w:val="21"/>
          <w:szCs w:val="22"/>
        </w:rPr>
      </w:pPr>
      <w:r>
        <w:rPr>
          <w:rFonts w:hint="eastAsia"/>
          <w:sz w:val="21"/>
          <w:szCs w:val="22"/>
        </w:rPr>
        <w:t>NY/T 1145温室地基基础设计、施工与验收技术规范</w:t>
      </w:r>
    </w:p>
    <w:p w14:paraId="379CD6DC">
      <w:pPr>
        <w:pStyle w:val="44"/>
        <w:ind w:firstLine="420"/>
        <w:rPr>
          <w:sz w:val="21"/>
        </w:rPr>
      </w:pPr>
      <w:r>
        <w:rPr>
          <w:rFonts w:hint="eastAsia"/>
          <w:sz w:val="21"/>
        </w:rPr>
        <w:t>NY/T 1420 温室工程质量验收通则</w:t>
      </w:r>
    </w:p>
    <w:p w14:paraId="16EB80B4">
      <w:pPr>
        <w:pStyle w:val="44"/>
        <w:spacing w:line="440" w:lineRule="exact"/>
        <w:ind w:firstLine="420"/>
        <w:rPr>
          <w:sz w:val="21"/>
          <w:szCs w:val="22"/>
        </w:rPr>
      </w:pPr>
      <w:r>
        <w:rPr>
          <w:rFonts w:hint="eastAsia"/>
          <w:sz w:val="21"/>
          <w:szCs w:val="22"/>
        </w:rPr>
        <w:t>NY/T 1451-2018    温室通风设计规范</w:t>
      </w:r>
    </w:p>
    <w:p w14:paraId="63B542F8">
      <w:pPr>
        <w:pStyle w:val="44"/>
        <w:spacing w:line="440" w:lineRule="exact"/>
        <w:ind w:firstLine="420"/>
        <w:rPr>
          <w:sz w:val="21"/>
        </w:rPr>
      </w:pPr>
      <w:r>
        <w:rPr>
          <w:sz w:val="21"/>
        </w:rPr>
        <w:t>NY/T 1832</w:t>
      </w:r>
      <w:r>
        <w:rPr>
          <w:rFonts w:hint="eastAsia"/>
          <w:sz w:val="21"/>
        </w:rPr>
        <w:t>温室钢结构安装与验收规范</w:t>
      </w:r>
    </w:p>
    <w:p w14:paraId="3BD70C2B">
      <w:pPr>
        <w:pStyle w:val="44"/>
        <w:ind w:firstLine="420"/>
        <w:rPr>
          <w:sz w:val="21"/>
          <w:szCs w:val="22"/>
        </w:rPr>
      </w:pPr>
      <w:r>
        <w:rPr>
          <w:rFonts w:hint="eastAsia"/>
          <w:sz w:val="21"/>
          <w:szCs w:val="22"/>
        </w:rPr>
        <w:t>NY/T 1966  温室覆盖材料安装与验收规范塑料薄膜</w:t>
      </w:r>
    </w:p>
    <w:p w14:paraId="43FAB2ED">
      <w:pPr>
        <w:pStyle w:val="44"/>
        <w:ind w:firstLine="420"/>
        <w:rPr>
          <w:sz w:val="21"/>
        </w:rPr>
      </w:pPr>
      <w:r>
        <w:rPr>
          <w:rFonts w:hint="eastAsia"/>
          <w:sz w:val="21"/>
        </w:rPr>
        <w:t>NY/T 2132温室灌溉系统设计规范</w:t>
      </w:r>
    </w:p>
    <w:p w14:paraId="03AEF7C2">
      <w:pPr>
        <w:pStyle w:val="44"/>
        <w:spacing w:line="440" w:lineRule="exact"/>
        <w:ind w:firstLine="420"/>
        <w:rPr>
          <w:sz w:val="21"/>
          <w:szCs w:val="22"/>
        </w:rPr>
      </w:pPr>
      <w:r>
        <w:rPr>
          <w:rFonts w:hint="eastAsia"/>
          <w:sz w:val="21"/>
          <w:szCs w:val="22"/>
        </w:rPr>
        <w:t>NY/T 2134 日光温室主体结构施工与安装验收规程</w:t>
      </w:r>
    </w:p>
    <w:p w14:paraId="6A636FCB">
      <w:pPr>
        <w:pStyle w:val="44"/>
        <w:spacing w:line="440" w:lineRule="exact"/>
        <w:ind w:firstLine="420"/>
        <w:rPr>
          <w:sz w:val="21"/>
        </w:rPr>
      </w:pPr>
      <w:r>
        <w:rPr>
          <w:rFonts w:hint="eastAsia"/>
          <w:sz w:val="21"/>
        </w:rPr>
        <w:t>NY/T 2533温室灌溉系统安装与验收规范</w:t>
      </w:r>
    </w:p>
    <w:p w14:paraId="03C49FEF">
      <w:pPr>
        <w:pStyle w:val="44"/>
        <w:spacing w:line="440" w:lineRule="exact"/>
        <w:ind w:firstLine="420"/>
        <w:rPr>
          <w:sz w:val="21"/>
          <w:szCs w:val="22"/>
        </w:rPr>
      </w:pPr>
      <w:r>
        <w:rPr>
          <w:rFonts w:hint="eastAsia"/>
          <w:sz w:val="21"/>
          <w:szCs w:val="22"/>
        </w:rPr>
        <w:t>NY/T 3223 日光温室设计规范</w:t>
      </w:r>
    </w:p>
    <w:p w14:paraId="2938377E">
      <w:pPr>
        <w:pStyle w:val="44"/>
        <w:spacing w:line="440" w:lineRule="exact"/>
        <w:ind w:firstLine="420"/>
        <w:rPr>
          <w:sz w:val="21"/>
          <w:szCs w:val="22"/>
        </w:rPr>
      </w:pPr>
      <w:r>
        <w:rPr>
          <w:rFonts w:hint="eastAsia"/>
          <w:sz w:val="21"/>
          <w:szCs w:val="22"/>
        </w:rPr>
        <w:t>QB/T 2472-2000 农业用软聚氯乙烯压延拉幅薄膜</w:t>
      </w:r>
    </w:p>
    <w:bookmarkEnd w:id="22"/>
    <w:p w14:paraId="6CB5A1EE">
      <w:pPr>
        <w:spacing w:before="312" w:beforeLines="100" w:after="312" w:afterLines="100" w:line="240" w:lineRule="auto"/>
        <w:ind w:firstLine="0" w:firstLineChars="0"/>
        <w:outlineLvl w:val="0"/>
        <w:rPr>
          <w:rFonts w:eastAsia="黑体"/>
          <w:sz w:val="21"/>
          <w:szCs w:val="21"/>
        </w:rPr>
      </w:pPr>
      <w:bookmarkStart w:id="23" w:name="_Toc181385225"/>
      <w:bookmarkStart w:id="24" w:name="_Hlk107430330"/>
      <w:r>
        <w:rPr>
          <w:rFonts w:hint="eastAsia" w:eastAsia="黑体"/>
          <w:sz w:val="21"/>
          <w:szCs w:val="21"/>
        </w:rPr>
        <w:t>3</w:t>
      </w:r>
      <w:bookmarkStart w:id="25" w:name="_Hlk131344352"/>
      <w:r>
        <w:rPr>
          <w:rFonts w:hint="eastAsia" w:eastAsia="黑体"/>
          <w:sz w:val="21"/>
          <w:szCs w:val="21"/>
        </w:rPr>
        <w:t>术语和定义</w:t>
      </w:r>
      <w:bookmarkEnd w:id="23"/>
      <w:bookmarkEnd w:id="25"/>
    </w:p>
    <w:p w14:paraId="0F121A67">
      <w:pPr>
        <w:pStyle w:val="44"/>
        <w:spacing w:line="440" w:lineRule="exact"/>
        <w:ind w:firstLine="420"/>
        <w:rPr>
          <w:sz w:val="21"/>
          <w:szCs w:val="22"/>
        </w:rPr>
      </w:pPr>
      <w:r>
        <w:rPr>
          <w:rFonts w:hint="eastAsia"/>
          <w:sz w:val="21"/>
          <w:szCs w:val="22"/>
        </w:rPr>
        <w:t>GB/T 23393和</w:t>
      </w:r>
      <w:r>
        <w:rPr>
          <w:sz w:val="21"/>
        </w:rPr>
        <w:t>JB/T 10292-2001</w:t>
      </w:r>
      <w:r>
        <w:rPr>
          <w:rFonts w:hint="eastAsia"/>
          <w:sz w:val="21"/>
          <w:szCs w:val="22"/>
        </w:rPr>
        <w:t>界定的以及下列术语和定义适用于本文件。</w:t>
      </w:r>
    </w:p>
    <w:p w14:paraId="448BAD78">
      <w:pPr>
        <w:pStyle w:val="44"/>
        <w:spacing w:before="312" w:beforeLines="100" w:after="312" w:afterLines="100" w:line="440" w:lineRule="exact"/>
        <w:ind w:firstLine="0" w:firstLineChars="0"/>
        <w:rPr>
          <w:rFonts w:eastAsia="黑体"/>
          <w:sz w:val="21"/>
          <w:szCs w:val="21"/>
        </w:rPr>
      </w:pPr>
      <w:r>
        <w:rPr>
          <w:rFonts w:hint="eastAsia" w:ascii="黑体" w:hAnsi="黑体" w:eastAsia="黑体"/>
          <w:sz w:val="21"/>
          <w:szCs w:val="22"/>
        </w:rPr>
        <w:t>3.1</w:t>
      </w:r>
      <w:bookmarkStart w:id="26" w:name="_Hlk107647246"/>
      <w:bookmarkStart w:id="27" w:name="_Hlk135836984"/>
      <w:r>
        <w:rPr>
          <w:rFonts w:hint="eastAsia" w:eastAsia="黑体"/>
          <w:sz w:val="21"/>
          <w:szCs w:val="21"/>
        </w:rPr>
        <w:t>单层大跨度非对称保温大棚</w:t>
      </w:r>
      <w:bookmarkStart w:id="28" w:name="_Hlk161673327"/>
      <w:r>
        <w:rPr>
          <w:rFonts w:hint="eastAsia" w:eastAsia="黑体"/>
          <w:sz w:val="21"/>
          <w:szCs w:val="21"/>
        </w:rPr>
        <w:t>single-layer long-span asymmetrical thermal insulation greenhouse</w:t>
      </w:r>
      <w:bookmarkEnd w:id="28"/>
    </w:p>
    <w:p w14:paraId="3D8ABC72">
      <w:pPr>
        <w:pStyle w:val="44"/>
        <w:spacing w:line="440" w:lineRule="exact"/>
        <w:ind w:firstLine="420"/>
        <w:rPr>
          <w:sz w:val="21"/>
          <w:szCs w:val="22"/>
        </w:rPr>
      </w:pPr>
      <w:r>
        <w:rPr>
          <w:rFonts w:hint="eastAsia"/>
          <w:sz w:val="21"/>
          <w:szCs w:val="22"/>
        </w:rPr>
        <w:t>将日光温室的后屋面以及后墙结构去掉，保留采光面，并在原有采光面和后屋面的接点处延伸出拱架结构，构成北屋面，形成南北不对称结构大棚，其跨度16</w:t>
      </w:r>
      <w:r>
        <w:rPr>
          <w:sz w:val="21"/>
          <w:szCs w:val="22"/>
        </w:rPr>
        <w:t xml:space="preserve"> m</w:t>
      </w:r>
      <w:r>
        <w:rPr>
          <w:rFonts w:hint="eastAsia"/>
          <w:sz w:val="21"/>
          <w:szCs w:val="22"/>
        </w:rPr>
        <w:t>-20m，南屋面投影为10</w:t>
      </w:r>
      <w:r>
        <w:rPr>
          <w:sz w:val="21"/>
          <w:szCs w:val="22"/>
        </w:rPr>
        <w:t xml:space="preserve"> m</w:t>
      </w:r>
      <w:r>
        <w:rPr>
          <w:rFonts w:hint="eastAsia"/>
          <w:sz w:val="21"/>
          <w:szCs w:val="22"/>
        </w:rPr>
        <w:t>-13m，北屋面投影为6</w:t>
      </w:r>
      <w:r>
        <w:rPr>
          <w:sz w:val="21"/>
          <w:szCs w:val="22"/>
        </w:rPr>
        <w:t xml:space="preserve"> m</w:t>
      </w:r>
      <w:r>
        <w:rPr>
          <w:rFonts w:hint="eastAsia"/>
          <w:sz w:val="21"/>
          <w:szCs w:val="22"/>
        </w:rPr>
        <w:t>-10m，脊高为5.6</w:t>
      </w:r>
      <w:r>
        <w:rPr>
          <w:sz w:val="21"/>
          <w:szCs w:val="22"/>
        </w:rPr>
        <w:t xml:space="preserve"> m</w:t>
      </w:r>
      <w:r>
        <w:rPr>
          <w:rFonts w:hint="eastAsia"/>
          <w:sz w:val="21"/>
          <w:szCs w:val="22"/>
        </w:rPr>
        <w:t>-6.5m的大棚称为单层大跨度非对称保温大棚。</w:t>
      </w:r>
    </w:p>
    <w:p w14:paraId="0E6C31D1">
      <w:pPr>
        <w:pStyle w:val="44"/>
        <w:spacing w:before="312" w:beforeLines="100" w:after="312" w:afterLines="100" w:line="440" w:lineRule="exact"/>
        <w:ind w:firstLine="0" w:firstLineChars="0"/>
        <w:rPr>
          <w:sz w:val="21"/>
          <w:szCs w:val="22"/>
        </w:rPr>
      </w:pPr>
      <w:r>
        <w:rPr>
          <w:rFonts w:hint="eastAsia" w:ascii="黑体" w:hAnsi="黑体" w:eastAsia="黑体"/>
          <w:sz w:val="21"/>
          <w:szCs w:val="22"/>
        </w:rPr>
        <w:t>3.2</w:t>
      </w:r>
      <w:r>
        <w:rPr>
          <w:rFonts w:hint="eastAsia" w:eastAsia="黑体"/>
          <w:sz w:val="21"/>
          <w:szCs w:val="21"/>
        </w:rPr>
        <w:t>双层大跨度非对称保温大棚double-layer long-span asymmetrical thermal insulation greenhouse</w:t>
      </w:r>
    </w:p>
    <w:p w14:paraId="67BFCE94">
      <w:pPr>
        <w:pStyle w:val="44"/>
        <w:spacing w:line="440" w:lineRule="exact"/>
        <w:ind w:firstLine="420"/>
        <w:rPr>
          <w:sz w:val="21"/>
          <w:szCs w:val="22"/>
        </w:rPr>
      </w:pPr>
      <w:r>
        <w:rPr>
          <w:rFonts w:hint="eastAsia"/>
          <w:sz w:val="21"/>
          <w:szCs w:val="22"/>
        </w:rPr>
        <w:t>在原有单层大跨度非对称保温大棚基础上，增加二层膜，内拱架距离外拱架50c</w:t>
      </w:r>
      <w:bookmarkEnd w:id="26"/>
      <w:r>
        <w:rPr>
          <w:rFonts w:hint="eastAsia"/>
          <w:sz w:val="21"/>
          <w:szCs w:val="22"/>
        </w:rPr>
        <w:t>m的大棚称为双层大跨度非对称保温大棚。</w:t>
      </w:r>
    </w:p>
    <w:p w14:paraId="4464F1AF">
      <w:pPr>
        <w:pStyle w:val="44"/>
        <w:spacing w:line="440" w:lineRule="exact"/>
        <w:ind w:firstLine="0" w:firstLineChars="0"/>
        <w:rPr>
          <w:rFonts w:eastAsia="黑体"/>
          <w:sz w:val="21"/>
          <w:szCs w:val="21"/>
        </w:rPr>
      </w:pPr>
      <w:r>
        <w:rPr>
          <w:rFonts w:hint="eastAsia"/>
          <w:sz w:val="21"/>
          <w:szCs w:val="21"/>
        </w:rPr>
        <w:t>3.3</w:t>
      </w:r>
      <w:r>
        <w:rPr>
          <w:rFonts w:hint="eastAsia" w:eastAsia="黑体"/>
          <w:sz w:val="21"/>
          <w:szCs w:val="21"/>
        </w:rPr>
        <w:t>物联网 Internet of Things</w:t>
      </w:r>
    </w:p>
    <w:p w14:paraId="6F98B252">
      <w:pPr>
        <w:pStyle w:val="44"/>
        <w:spacing w:line="440" w:lineRule="exact"/>
        <w:ind w:firstLine="420"/>
        <w:rPr>
          <w:sz w:val="21"/>
          <w:szCs w:val="21"/>
        </w:rPr>
      </w:pPr>
      <w:bookmarkStart w:id="29" w:name="_Hlk188625328"/>
      <w:r>
        <w:rPr>
          <w:sz w:val="21"/>
          <w:szCs w:val="21"/>
        </w:rPr>
        <w:fldChar w:fldCharType="begin"/>
      </w:r>
      <w:r>
        <w:rPr>
          <w:sz w:val="21"/>
          <w:szCs w:val="21"/>
        </w:rPr>
        <w:instrText xml:space="preserve"> HYPERLINK "https://baike.baidu.com/item/%E7%89%A9%E8%81%94%E7%BD%91/7306589?fromModule=lemma_inlink" \t "https://baike.baidu.com/item/%E7%89%A9%E8%81%94%E7%BD%91/_blank" </w:instrText>
      </w:r>
      <w:r>
        <w:rPr>
          <w:sz w:val="21"/>
          <w:szCs w:val="21"/>
        </w:rPr>
        <w:fldChar w:fldCharType="separate"/>
      </w:r>
      <w:r>
        <w:rPr>
          <w:rStyle w:val="16"/>
          <w:rFonts w:hint="eastAsia" w:ascii="宋体" w:hAnsi="宋体" w:cs="宋体"/>
          <w:sz w:val="21"/>
          <w:szCs w:val="21"/>
          <w:shd w:val="clear" w:color="auto" w:fill="FFFFFF"/>
        </w:rPr>
        <w:t>物联网</w:t>
      </w:r>
      <w:r>
        <w:rPr>
          <w:sz w:val="21"/>
          <w:szCs w:val="21"/>
        </w:rPr>
        <w:fldChar w:fldCharType="end"/>
      </w:r>
      <w:r>
        <w:rPr>
          <w:sz w:val="21"/>
          <w:szCs w:val="21"/>
        </w:rPr>
        <w:t>是</w:t>
      </w:r>
      <w:r>
        <w:rPr>
          <w:rFonts w:hint="eastAsia"/>
          <w:sz w:val="21"/>
          <w:szCs w:val="21"/>
        </w:rPr>
        <w:t>通过</w:t>
      </w:r>
      <w:r>
        <w:rPr>
          <w:sz w:val="21"/>
          <w:szCs w:val="21"/>
        </w:rPr>
        <w:t>信息</w:t>
      </w:r>
      <w:r>
        <w:rPr>
          <w:rFonts w:hint="eastAsia"/>
          <w:sz w:val="21"/>
          <w:szCs w:val="21"/>
        </w:rPr>
        <w:t>感知设备，按照约定协议，连接物、人、系统和信息资源，实现对物理和虚拟世界的信息进行</w:t>
      </w:r>
      <w:r>
        <w:fldChar w:fldCharType="begin"/>
      </w:r>
      <w:r>
        <w:instrText xml:space="preserve"> HYPERLINK "https://baike.baidu.com/item/%E4%BF%A1%E6%81%AF%E4%BA%A4%E6%8D%A2/716328?fromModule=lemma_inlink" \t "https://baike.baidu.com/item/%E7%89%A9%E8%81%94%E7%BD%91/_blank" </w:instrText>
      </w:r>
      <w:r>
        <w:fldChar w:fldCharType="separate"/>
      </w:r>
      <w:r>
        <w:rPr>
          <w:rStyle w:val="16"/>
          <w:rFonts w:hint="eastAsia" w:ascii="宋体" w:hAnsi="宋体" w:cs="宋体"/>
          <w:sz w:val="21"/>
          <w:szCs w:val="21"/>
          <w:shd w:val="clear" w:color="auto" w:fill="FFFFFF"/>
        </w:rPr>
        <w:t>信息交换</w:t>
      </w:r>
      <w:r>
        <w:rPr>
          <w:rStyle w:val="16"/>
          <w:rFonts w:hint="eastAsia" w:ascii="宋体" w:hAnsi="宋体" w:cs="宋体"/>
          <w:sz w:val="21"/>
          <w:szCs w:val="21"/>
          <w:shd w:val="clear" w:color="auto" w:fill="FFFFFF"/>
        </w:rPr>
        <w:fldChar w:fldCharType="end"/>
      </w:r>
      <w:r>
        <w:rPr>
          <w:sz w:val="21"/>
          <w:szCs w:val="21"/>
        </w:rPr>
        <w:t>和通信</w:t>
      </w:r>
      <w:r>
        <w:rPr>
          <w:rFonts w:hint="eastAsia"/>
          <w:sz w:val="21"/>
          <w:szCs w:val="21"/>
        </w:rPr>
        <w:t>与处理，并作出反应的智能服务系统。</w:t>
      </w:r>
    </w:p>
    <w:bookmarkEnd w:id="29"/>
    <w:p w14:paraId="4FFDD545">
      <w:pPr>
        <w:pStyle w:val="44"/>
        <w:spacing w:line="440" w:lineRule="exact"/>
        <w:ind w:firstLine="420"/>
        <w:rPr>
          <w:sz w:val="21"/>
          <w:szCs w:val="22"/>
        </w:rPr>
      </w:pPr>
    </w:p>
    <w:bookmarkEnd w:id="24"/>
    <w:bookmarkEnd w:id="27"/>
    <w:p w14:paraId="57EB9E0B">
      <w:pPr>
        <w:spacing w:before="312" w:beforeLines="100" w:after="312" w:afterLines="100" w:line="240" w:lineRule="auto"/>
        <w:ind w:firstLine="0" w:firstLineChars="0"/>
        <w:outlineLvl w:val="0"/>
        <w:rPr>
          <w:rFonts w:eastAsia="黑体"/>
          <w:sz w:val="21"/>
          <w:szCs w:val="21"/>
        </w:rPr>
      </w:pPr>
      <w:bookmarkStart w:id="30" w:name="_Toc179288968"/>
      <w:bookmarkStart w:id="31" w:name="_Toc181385226"/>
      <w:bookmarkStart w:id="32" w:name="_Toc181377917"/>
      <w:bookmarkStart w:id="33" w:name="_Hlk108877077"/>
      <w:bookmarkStart w:id="34" w:name="_Hlk109386934"/>
      <w:r>
        <w:rPr>
          <w:rFonts w:eastAsia="黑体"/>
          <w:sz w:val="21"/>
          <w:szCs w:val="21"/>
        </w:rPr>
        <w:t>4</w:t>
      </w:r>
      <w:r>
        <w:rPr>
          <w:rFonts w:hint="eastAsia" w:eastAsia="黑体"/>
          <w:sz w:val="21"/>
          <w:szCs w:val="21"/>
        </w:rPr>
        <w:t>选址与布局</w:t>
      </w:r>
      <w:bookmarkEnd w:id="30"/>
      <w:bookmarkEnd w:id="31"/>
      <w:bookmarkEnd w:id="32"/>
    </w:p>
    <w:p w14:paraId="051AEE02">
      <w:pPr>
        <w:spacing w:before="312" w:beforeLines="100" w:after="312" w:afterLines="100" w:line="440" w:lineRule="exact"/>
        <w:ind w:firstLine="0" w:firstLineChars="0"/>
        <w:rPr>
          <w:rFonts w:ascii="黑体" w:hAnsi="黑体" w:eastAsia="黑体"/>
          <w:sz w:val="21"/>
          <w:szCs w:val="21"/>
        </w:rPr>
      </w:pPr>
      <w:bookmarkStart w:id="35" w:name="_Hlk161775832"/>
      <w:bookmarkStart w:id="36" w:name="_Hlk181383764"/>
      <w:r>
        <w:rPr>
          <w:rFonts w:hint="eastAsia" w:ascii="黑体" w:hAnsi="黑体" w:eastAsia="黑体"/>
          <w:sz w:val="21"/>
          <w:szCs w:val="21"/>
        </w:rPr>
        <w:t>4.1选址</w:t>
      </w:r>
    </w:p>
    <w:p w14:paraId="75296651">
      <w:pPr>
        <w:pStyle w:val="44"/>
        <w:spacing w:line="440" w:lineRule="exact"/>
        <w:ind w:firstLine="0" w:firstLineChars="0"/>
        <w:rPr>
          <w:sz w:val="21"/>
          <w:szCs w:val="21"/>
        </w:rPr>
      </w:pPr>
      <w:r>
        <w:rPr>
          <w:sz w:val="21"/>
          <w:szCs w:val="21"/>
        </w:rPr>
        <w:t xml:space="preserve">4.1.1    </w:t>
      </w:r>
      <w:r>
        <w:rPr>
          <w:rFonts w:hint="eastAsia"/>
          <w:sz w:val="21"/>
          <w:szCs w:val="21"/>
        </w:rPr>
        <w:t>温室应避开在基本农田中（有特殊规定的除外）建设，占用一般耕地的，应符合耕地用途管制要求，符合国土空间规划和农业发展规划，符合设施农业用地使用管理有关规定，并应考虑当地的中、长期土地利用规划。</w:t>
      </w:r>
    </w:p>
    <w:p w14:paraId="504715FB">
      <w:pPr>
        <w:pStyle w:val="44"/>
        <w:spacing w:line="440" w:lineRule="exact"/>
        <w:ind w:firstLine="0" w:firstLineChars="0"/>
        <w:rPr>
          <w:sz w:val="21"/>
          <w:szCs w:val="21"/>
        </w:rPr>
      </w:pPr>
      <w:r>
        <w:rPr>
          <w:sz w:val="21"/>
          <w:szCs w:val="21"/>
        </w:rPr>
        <w:t>4.1.</w:t>
      </w:r>
      <w:r>
        <w:rPr>
          <w:rFonts w:hint="eastAsia"/>
          <w:sz w:val="21"/>
          <w:szCs w:val="21"/>
        </w:rPr>
        <w:t>2</w:t>
      </w:r>
      <w:r>
        <w:rPr>
          <w:rFonts w:hint="eastAsia"/>
          <w:sz w:val="21"/>
          <w:szCs w:val="21"/>
          <w:shd w:val="clear" w:color="auto" w:fill="FFFFFF"/>
        </w:rPr>
        <w:t>选择地势平坦开阔、排水良好的场地，避免在低洼易积水处建造</w:t>
      </w:r>
      <w:r>
        <w:rPr>
          <w:rFonts w:hint="eastAsia"/>
          <w:sz w:val="21"/>
          <w:szCs w:val="21"/>
        </w:rPr>
        <w:t>。</w:t>
      </w:r>
    </w:p>
    <w:p w14:paraId="52230F08">
      <w:pPr>
        <w:pStyle w:val="44"/>
        <w:spacing w:line="440" w:lineRule="exact"/>
        <w:ind w:firstLine="0" w:firstLineChars="0"/>
        <w:rPr>
          <w:sz w:val="21"/>
          <w:szCs w:val="22"/>
        </w:rPr>
      </w:pPr>
      <w:r>
        <w:rPr>
          <w:rFonts w:hint="eastAsia"/>
          <w:sz w:val="21"/>
          <w:szCs w:val="22"/>
        </w:rPr>
        <w:t>4.1.3    生产环境应符合NY/T 391的要求。</w:t>
      </w:r>
    </w:p>
    <w:p w14:paraId="26047F5F">
      <w:pPr>
        <w:pStyle w:val="44"/>
        <w:spacing w:line="440" w:lineRule="exact"/>
        <w:ind w:firstLine="0" w:firstLineChars="0"/>
        <w:rPr>
          <w:sz w:val="21"/>
          <w:szCs w:val="22"/>
        </w:rPr>
      </w:pPr>
      <w:r>
        <w:rPr>
          <w:sz w:val="21"/>
          <w:szCs w:val="21"/>
        </w:rPr>
        <w:t>4.1.</w:t>
      </w:r>
      <w:r>
        <w:rPr>
          <w:rFonts w:hint="eastAsia"/>
          <w:sz w:val="21"/>
          <w:szCs w:val="21"/>
        </w:rPr>
        <w:t>4</w:t>
      </w:r>
      <w:r>
        <w:rPr>
          <w:rFonts w:hint="eastAsia"/>
          <w:sz w:val="21"/>
          <w:szCs w:val="22"/>
        </w:rPr>
        <w:t>土壤环境质量符合GB 15618的要求</w:t>
      </w:r>
      <w:bookmarkEnd w:id="35"/>
      <w:r>
        <w:rPr>
          <w:rFonts w:hint="eastAsia"/>
          <w:sz w:val="21"/>
          <w:szCs w:val="22"/>
        </w:rPr>
        <w:t>。</w:t>
      </w:r>
    </w:p>
    <w:p w14:paraId="159734B5">
      <w:pPr>
        <w:pStyle w:val="44"/>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4.2    布局</w:t>
      </w:r>
    </w:p>
    <w:p w14:paraId="64CDCB62">
      <w:pPr>
        <w:pStyle w:val="44"/>
        <w:spacing w:line="440" w:lineRule="exact"/>
        <w:ind w:firstLine="0" w:firstLineChars="0"/>
        <w:rPr>
          <w:strike/>
          <w:sz w:val="21"/>
          <w:szCs w:val="22"/>
        </w:rPr>
      </w:pPr>
      <w:r>
        <w:rPr>
          <w:sz w:val="21"/>
          <w:szCs w:val="22"/>
        </w:rPr>
        <w:t xml:space="preserve">4.2.1    </w:t>
      </w:r>
      <w:r>
        <w:rPr>
          <w:rFonts w:hint="eastAsia"/>
          <w:sz w:val="21"/>
          <w:szCs w:val="22"/>
        </w:rPr>
        <w:t>园区道路宽度应满足车辆运输要求，主干道宽度应不超过</w:t>
      </w:r>
      <w:r>
        <w:rPr>
          <w:sz w:val="21"/>
          <w:szCs w:val="22"/>
        </w:rPr>
        <w:t>6.0 m</w:t>
      </w:r>
      <w:r>
        <w:rPr>
          <w:rFonts w:hint="eastAsia"/>
          <w:sz w:val="21"/>
          <w:szCs w:val="22"/>
        </w:rPr>
        <w:t>。</w:t>
      </w:r>
    </w:p>
    <w:p w14:paraId="46006151">
      <w:pPr>
        <w:pStyle w:val="44"/>
        <w:spacing w:line="440" w:lineRule="exact"/>
        <w:ind w:firstLine="0" w:firstLineChars="0"/>
        <w:rPr>
          <w:sz w:val="21"/>
          <w:szCs w:val="22"/>
        </w:rPr>
      </w:pPr>
      <w:r>
        <w:rPr>
          <w:sz w:val="21"/>
          <w:szCs w:val="22"/>
        </w:rPr>
        <w:t xml:space="preserve">4.2.2    </w:t>
      </w:r>
      <w:r>
        <w:rPr>
          <w:rFonts w:hint="eastAsia"/>
          <w:sz w:val="21"/>
          <w:szCs w:val="22"/>
        </w:rPr>
        <w:t>邻栋温室有操作间侧东西间距宜为</w:t>
      </w:r>
      <w:r>
        <w:rPr>
          <w:sz w:val="21"/>
          <w:szCs w:val="22"/>
        </w:rPr>
        <w:t>5.0 m</w:t>
      </w:r>
      <w:r>
        <w:rPr>
          <w:rFonts w:hint="eastAsia"/>
          <w:sz w:val="21"/>
          <w:szCs w:val="22"/>
        </w:rPr>
        <w:t>～</w:t>
      </w:r>
      <w:r>
        <w:rPr>
          <w:sz w:val="21"/>
          <w:szCs w:val="22"/>
        </w:rPr>
        <w:t>8.0 m</w:t>
      </w:r>
      <w:r>
        <w:rPr>
          <w:rFonts w:hint="eastAsia"/>
          <w:sz w:val="21"/>
          <w:szCs w:val="22"/>
        </w:rPr>
        <w:t>，无操作间侧东西间距宜为</w:t>
      </w:r>
      <w:r>
        <w:rPr>
          <w:sz w:val="21"/>
          <w:szCs w:val="22"/>
        </w:rPr>
        <w:t>3.0 m</w:t>
      </w:r>
      <w:r>
        <w:rPr>
          <w:rFonts w:hint="eastAsia"/>
          <w:sz w:val="21"/>
          <w:szCs w:val="22"/>
        </w:rPr>
        <w:t>～</w:t>
      </w:r>
      <w:r>
        <w:rPr>
          <w:sz w:val="21"/>
          <w:szCs w:val="22"/>
        </w:rPr>
        <w:t>5.0 m</w:t>
      </w:r>
      <w:r>
        <w:rPr>
          <w:rFonts w:hint="eastAsia"/>
          <w:sz w:val="21"/>
          <w:szCs w:val="22"/>
        </w:rPr>
        <w:t>。邻栋温室侧东西间距安排应符合NY/T 1145的规范。</w:t>
      </w:r>
    </w:p>
    <w:p w14:paraId="17A23DCA">
      <w:pPr>
        <w:pStyle w:val="44"/>
        <w:spacing w:line="440" w:lineRule="exact"/>
        <w:ind w:firstLine="0" w:firstLineChars="0"/>
        <w:rPr>
          <w:sz w:val="21"/>
          <w:szCs w:val="22"/>
        </w:rPr>
      </w:pPr>
      <w:r>
        <w:rPr>
          <w:sz w:val="21"/>
          <w:szCs w:val="22"/>
        </w:rPr>
        <w:t xml:space="preserve">4.2.3    </w:t>
      </w:r>
      <w:r>
        <w:rPr>
          <w:rFonts w:hint="eastAsia"/>
          <w:sz w:val="21"/>
          <w:szCs w:val="22"/>
        </w:rPr>
        <w:t>前栋温室北墙外侧至后栋温室前底角外侧距离</w:t>
      </w:r>
      <w:r>
        <w:rPr>
          <w:rFonts w:hint="eastAsia"/>
          <w:sz w:val="21"/>
          <w:szCs w:val="21"/>
        </w:rPr>
        <w:t>应按照</w:t>
      </w:r>
      <w:r>
        <w:rPr>
          <w:sz w:val="21"/>
          <w:szCs w:val="21"/>
        </w:rPr>
        <w:t>NY/T 3223</w:t>
      </w:r>
      <w:r>
        <w:rPr>
          <w:rFonts w:hint="eastAsia"/>
          <w:sz w:val="21"/>
          <w:szCs w:val="21"/>
        </w:rPr>
        <w:t>的规定执行</w:t>
      </w:r>
      <w:r>
        <w:rPr>
          <w:rFonts w:hint="eastAsia"/>
          <w:sz w:val="21"/>
          <w:szCs w:val="22"/>
        </w:rPr>
        <w:t>。</w:t>
      </w:r>
    </w:p>
    <w:p w14:paraId="46292E4C">
      <w:pPr>
        <w:pStyle w:val="44"/>
        <w:spacing w:line="440" w:lineRule="exact"/>
        <w:ind w:firstLine="0" w:firstLineChars="0"/>
        <w:rPr>
          <w:sz w:val="21"/>
          <w:szCs w:val="22"/>
        </w:rPr>
      </w:pPr>
      <w:r>
        <w:rPr>
          <w:sz w:val="21"/>
          <w:szCs w:val="22"/>
        </w:rPr>
        <w:t xml:space="preserve">4.2.4    </w:t>
      </w:r>
      <w:r>
        <w:rPr>
          <w:rFonts w:hint="eastAsia"/>
          <w:sz w:val="21"/>
          <w:szCs w:val="22"/>
        </w:rPr>
        <w:t>日光温室南侧应设置排水沟，主干道两侧设置排水道，排水沟与主干道的连接排水道，确保排水顺畅。有条件的可修建集雨池。</w:t>
      </w:r>
      <w:bookmarkEnd w:id="36"/>
    </w:p>
    <w:bookmarkEnd w:id="33"/>
    <w:bookmarkEnd w:id="34"/>
    <w:p w14:paraId="34E1F120">
      <w:pPr>
        <w:spacing w:before="312" w:beforeLines="100" w:after="312" w:afterLines="100" w:line="240" w:lineRule="auto"/>
        <w:ind w:firstLine="0" w:firstLineChars="0"/>
        <w:outlineLvl w:val="0"/>
        <w:rPr>
          <w:rFonts w:eastAsia="黑体"/>
          <w:sz w:val="21"/>
          <w:szCs w:val="21"/>
        </w:rPr>
      </w:pPr>
      <w:bookmarkStart w:id="37" w:name="_Toc181385227"/>
      <w:bookmarkStart w:id="38" w:name="_Toc181377918"/>
      <w:bookmarkStart w:id="39" w:name="_Hlk135771182"/>
      <w:r>
        <w:rPr>
          <w:rFonts w:hint="eastAsia" w:eastAsia="黑体"/>
          <w:sz w:val="21"/>
          <w:szCs w:val="21"/>
        </w:rPr>
        <w:t>5</w:t>
      </w:r>
      <w:bookmarkStart w:id="40" w:name="_Hlk131344396"/>
      <w:r>
        <w:rPr>
          <w:rFonts w:hint="eastAsia" w:eastAsia="黑体"/>
          <w:sz w:val="21"/>
          <w:szCs w:val="21"/>
        </w:rPr>
        <w:t>结构参数</w:t>
      </w:r>
      <w:bookmarkEnd w:id="40"/>
      <w:r>
        <w:rPr>
          <w:rFonts w:hint="eastAsia" w:eastAsia="黑体"/>
          <w:sz w:val="21"/>
          <w:szCs w:val="21"/>
        </w:rPr>
        <w:t>与配套设施设备要求</w:t>
      </w:r>
      <w:bookmarkEnd w:id="37"/>
      <w:bookmarkEnd w:id="38"/>
    </w:p>
    <w:p w14:paraId="5AEC3875">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5.1    结构参数</w:t>
      </w:r>
    </w:p>
    <w:bookmarkEnd w:id="39"/>
    <w:p w14:paraId="333EC68F">
      <w:pPr>
        <w:pStyle w:val="44"/>
        <w:spacing w:before="312" w:beforeLines="100" w:after="312" w:afterLines="100" w:line="440" w:lineRule="exact"/>
        <w:ind w:firstLine="0" w:firstLineChars="0"/>
        <w:rPr>
          <w:rFonts w:ascii="黑体" w:hAnsi="黑体" w:eastAsia="黑体"/>
          <w:sz w:val="21"/>
          <w:szCs w:val="21"/>
        </w:rPr>
      </w:pPr>
      <w:bookmarkStart w:id="41" w:name="_Hlk161136376"/>
      <w:bookmarkStart w:id="42" w:name="_Hlk135300245"/>
      <w:bookmarkStart w:id="43" w:name="_Hlk161125481"/>
      <w:r>
        <w:rPr>
          <w:rFonts w:hint="eastAsia" w:ascii="黑体" w:hAnsi="黑体" w:eastAsia="黑体"/>
          <w:sz w:val="21"/>
          <w:szCs w:val="21"/>
        </w:rPr>
        <w:t>5.1.1    温室示意图</w:t>
      </w:r>
    </w:p>
    <w:p w14:paraId="0A541E90">
      <w:pPr>
        <w:pStyle w:val="44"/>
        <w:spacing w:line="440" w:lineRule="exact"/>
        <w:ind w:firstLine="420"/>
        <w:rPr>
          <w:sz w:val="21"/>
          <w:szCs w:val="22"/>
        </w:rPr>
      </w:pPr>
      <w:r>
        <w:rPr>
          <w:rFonts w:hint="eastAsia"/>
          <w:sz w:val="21"/>
          <w:szCs w:val="22"/>
        </w:rPr>
        <w:t>单/双层大跨度非对称保温大棚</w:t>
      </w:r>
      <w:bookmarkEnd w:id="41"/>
      <w:r>
        <w:rPr>
          <w:rFonts w:hint="eastAsia"/>
          <w:sz w:val="21"/>
          <w:szCs w:val="22"/>
        </w:rPr>
        <w:t>剖面</w:t>
      </w:r>
      <w:bookmarkEnd w:id="42"/>
      <w:bookmarkStart w:id="44" w:name="_Hlk138787722"/>
      <w:r>
        <w:rPr>
          <w:rFonts w:hint="eastAsia"/>
          <w:sz w:val="21"/>
          <w:szCs w:val="22"/>
        </w:rPr>
        <w:t>图、平面图、四周条形基础、独立基础示意图见</w:t>
      </w:r>
      <w:bookmarkStart w:id="45" w:name="_Hlk138686223"/>
      <w:r>
        <w:rPr>
          <w:rFonts w:hint="eastAsia"/>
          <w:sz w:val="21"/>
          <w:szCs w:val="22"/>
        </w:rPr>
        <w:t>文末</w:t>
      </w:r>
      <w:bookmarkEnd w:id="45"/>
      <w:r>
        <w:rPr>
          <w:rFonts w:hint="eastAsia"/>
          <w:sz w:val="21"/>
          <w:szCs w:val="22"/>
        </w:rPr>
        <w:t>附录。</w:t>
      </w:r>
      <w:bookmarkEnd w:id="44"/>
    </w:p>
    <w:bookmarkEnd w:id="43"/>
    <w:p w14:paraId="58254025">
      <w:pPr>
        <w:pStyle w:val="44"/>
        <w:spacing w:before="312" w:beforeLines="100" w:after="312" w:afterLines="100" w:line="440" w:lineRule="exact"/>
        <w:ind w:firstLine="0" w:firstLineChars="0"/>
        <w:rPr>
          <w:rFonts w:ascii="黑体" w:hAnsi="黑体" w:eastAsia="黑体"/>
          <w:sz w:val="21"/>
          <w:szCs w:val="21"/>
        </w:rPr>
      </w:pPr>
      <w:bookmarkStart w:id="46" w:name="OLE_LINK23"/>
      <w:bookmarkStart w:id="47" w:name="_Hlk135771331"/>
      <w:r>
        <w:rPr>
          <w:rFonts w:hint="eastAsia" w:ascii="黑体" w:hAnsi="黑体" w:eastAsia="黑体"/>
          <w:sz w:val="21"/>
          <w:szCs w:val="21"/>
        </w:rPr>
        <w:t>5.1.</w:t>
      </w:r>
      <w:bookmarkEnd w:id="46"/>
      <w:r>
        <w:rPr>
          <w:rFonts w:hint="eastAsia" w:ascii="黑体" w:hAnsi="黑体" w:eastAsia="黑体"/>
          <w:sz w:val="21"/>
          <w:szCs w:val="21"/>
        </w:rPr>
        <w:t>2    设计参数</w:t>
      </w:r>
    </w:p>
    <w:p w14:paraId="281AB05F">
      <w:pPr>
        <w:pStyle w:val="44"/>
        <w:spacing w:line="440" w:lineRule="exact"/>
        <w:ind w:firstLine="420"/>
        <w:rPr>
          <w:sz w:val="21"/>
          <w:szCs w:val="22"/>
        </w:rPr>
      </w:pPr>
      <w:r>
        <w:rPr>
          <w:rFonts w:hint="eastAsia"/>
          <w:sz w:val="21"/>
          <w:szCs w:val="22"/>
        </w:rPr>
        <w:t>大跨度非对称保温大棚跨度、脊高、肩高、拱杆间距和纵向系杆数量等可按照表1确定。</w:t>
      </w:r>
      <w:bookmarkEnd w:id="47"/>
      <w:bookmarkStart w:id="48" w:name="_Hlk135771394"/>
    </w:p>
    <w:p w14:paraId="22ECF9B1">
      <w:pPr>
        <w:pStyle w:val="44"/>
        <w:ind w:firstLine="0" w:firstLineChars="0"/>
        <w:jc w:val="center"/>
        <w:rPr>
          <w:sz w:val="21"/>
          <w:szCs w:val="22"/>
        </w:rPr>
      </w:pPr>
      <w:r>
        <w:rPr>
          <w:rFonts w:hint="eastAsia"/>
          <w:sz w:val="21"/>
          <w:szCs w:val="22"/>
        </w:rPr>
        <w:t>表1 单/双层大跨度非对称</w:t>
      </w:r>
      <w:bookmarkStart w:id="49" w:name="_Hlk161174309"/>
      <w:r>
        <w:rPr>
          <w:rFonts w:hint="eastAsia"/>
          <w:sz w:val="21"/>
          <w:szCs w:val="22"/>
        </w:rPr>
        <w:t>保温大棚</w:t>
      </w:r>
      <w:bookmarkEnd w:id="49"/>
    </w:p>
    <w:tbl>
      <w:tblPr>
        <w:tblStyle w:val="12"/>
        <w:tblW w:w="6348"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398"/>
        <w:gridCol w:w="1975"/>
        <w:gridCol w:w="1975"/>
      </w:tblGrid>
      <w:tr w14:paraId="7891B91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7833B238">
            <w:pPr>
              <w:pStyle w:val="44"/>
              <w:ind w:firstLine="0" w:firstLineChars="0"/>
              <w:jc w:val="center"/>
              <w:rPr>
                <w:sz w:val="21"/>
                <w:szCs w:val="21"/>
              </w:rPr>
            </w:pPr>
            <w:r>
              <w:rPr>
                <w:rStyle w:val="42"/>
                <w:sz w:val="21"/>
                <w:szCs w:val="21"/>
              </w:rPr>
              <w:t>项目</w:t>
            </w:r>
          </w:p>
        </w:tc>
        <w:tc>
          <w:tcPr>
            <w:tcW w:w="3950" w:type="dxa"/>
            <w:gridSpan w:val="2"/>
            <w:vAlign w:val="center"/>
          </w:tcPr>
          <w:p w14:paraId="72491403">
            <w:pPr>
              <w:pStyle w:val="44"/>
              <w:ind w:firstLine="0" w:firstLineChars="0"/>
              <w:jc w:val="center"/>
              <w:rPr>
                <w:rStyle w:val="42"/>
                <w:sz w:val="21"/>
                <w:szCs w:val="21"/>
              </w:rPr>
            </w:pPr>
            <w:r>
              <w:rPr>
                <w:rStyle w:val="42"/>
                <w:sz w:val="21"/>
                <w:szCs w:val="21"/>
              </w:rPr>
              <w:t>设计值</w:t>
            </w:r>
          </w:p>
        </w:tc>
      </w:tr>
      <w:tr w14:paraId="5C7A36B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097686E5">
            <w:pPr>
              <w:pStyle w:val="44"/>
              <w:ind w:firstLine="0" w:firstLineChars="0"/>
              <w:jc w:val="center"/>
              <w:rPr>
                <w:sz w:val="21"/>
                <w:szCs w:val="21"/>
              </w:rPr>
            </w:pPr>
            <w:r>
              <w:rPr>
                <w:rStyle w:val="42"/>
                <w:sz w:val="21"/>
                <w:szCs w:val="21"/>
              </w:rPr>
              <w:t>跨度（m）</w:t>
            </w:r>
          </w:p>
        </w:tc>
        <w:tc>
          <w:tcPr>
            <w:tcW w:w="1975" w:type="dxa"/>
            <w:vAlign w:val="center"/>
          </w:tcPr>
          <w:p w14:paraId="7E564EE0">
            <w:pPr>
              <w:pStyle w:val="44"/>
              <w:ind w:firstLine="0" w:firstLineChars="0"/>
              <w:jc w:val="center"/>
              <w:rPr>
                <w:color w:val="FF0000"/>
                <w:sz w:val="21"/>
                <w:szCs w:val="21"/>
              </w:rPr>
            </w:pPr>
            <w:r>
              <w:rPr>
                <w:rFonts w:hint="eastAsia"/>
                <w:color w:val="FF0000"/>
                <w:sz w:val="21"/>
                <w:szCs w:val="21"/>
              </w:rPr>
              <w:t>18</w:t>
            </w:r>
          </w:p>
        </w:tc>
        <w:tc>
          <w:tcPr>
            <w:tcW w:w="1975" w:type="dxa"/>
            <w:vAlign w:val="center"/>
          </w:tcPr>
          <w:p w14:paraId="2321A316">
            <w:pPr>
              <w:pStyle w:val="44"/>
              <w:ind w:firstLine="0" w:firstLineChars="0"/>
              <w:jc w:val="center"/>
              <w:rPr>
                <w:color w:val="FF0000"/>
                <w:sz w:val="21"/>
                <w:szCs w:val="21"/>
              </w:rPr>
            </w:pPr>
            <w:r>
              <w:rPr>
                <w:rFonts w:hint="eastAsia"/>
                <w:color w:val="FF0000"/>
                <w:sz w:val="21"/>
                <w:szCs w:val="21"/>
              </w:rPr>
              <w:t>2</w:t>
            </w:r>
            <w:r>
              <w:rPr>
                <w:color w:val="FF0000"/>
                <w:sz w:val="21"/>
                <w:szCs w:val="21"/>
              </w:rPr>
              <w:t>4</w:t>
            </w:r>
          </w:p>
        </w:tc>
      </w:tr>
      <w:tr w14:paraId="2DEAFC8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57910AE0">
            <w:pPr>
              <w:pStyle w:val="44"/>
              <w:ind w:firstLine="0" w:firstLineChars="0"/>
              <w:jc w:val="center"/>
              <w:rPr>
                <w:rStyle w:val="42"/>
                <w:sz w:val="21"/>
                <w:szCs w:val="21"/>
              </w:rPr>
            </w:pPr>
            <w:r>
              <w:rPr>
                <w:rStyle w:val="42"/>
                <w:rFonts w:hint="eastAsia"/>
                <w:sz w:val="21"/>
                <w:szCs w:val="21"/>
              </w:rPr>
              <w:t>南屋面投影（m）</w:t>
            </w:r>
          </w:p>
        </w:tc>
        <w:tc>
          <w:tcPr>
            <w:tcW w:w="1975" w:type="dxa"/>
            <w:vAlign w:val="center"/>
          </w:tcPr>
          <w:p w14:paraId="715D5C54">
            <w:pPr>
              <w:pStyle w:val="44"/>
              <w:ind w:firstLine="0" w:firstLineChars="0"/>
              <w:jc w:val="center"/>
              <w:rPr>
                <w:color w:val="FF0000"/>
                <w:sz w:val="21"/>
                <w:szCs w:val="21"/>
              </w:rPr>
            </w:pPr>
            <w:r>
              <w:rPr>
                <w:rFonts w:hint="eastAsia"/>
                <w:color w:val="FF0000"/>
                <w:sz w:val="21"/>
                <w:szCs w:val="21"/>
              </w:rPr>
              <w:t>12</w:t>
            </w:r>
          </w:p>
        </w:tc>
        <w:tc>
          <w:tcPr>
            <w:tcW w:w="1975" w:type="dxa"/>
            <w:vAlign w:val="center"/>
          </w:tcPr>
          <w:p w14:paraId="725B26C3">
            <w:pPr>
              <w:pStyle w:val="44"/>
              <w:ind w:firstLine="0" w:firstLineChars="0"/>
              <w:jc w:val="center"/>
              <w:rPr>
                <w:color w:val="FF0000"/>
                <w:sz w:val="21"/>
                <w:szCs w:val="21"/>
              </w:rPr>
            </w:pPr>
            <w:r>
              <w:rPr>
                <w:rFonts w:hint="eastAsia"/>
                <w:color w:val="FF0000"/>
                <w:sz w:val="21"/>
                <w:szCs w:val="21"/>
              </w:rPr>
              <w:t>1</w:t>
            </w:r>
            <w:r>
              <w:rPr>
                <w:color w:val="FF0000"/>
                <w:sz w:val="21"/>
                <w:szCs w:val="21"/>
              </w:rPr>
              <w:t>6</w:t>
            </w:r>
          </w:p>
        </w:tc>
      </w:tr>
      <w:tr w14:paraId="4BE0845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2AE794DA">
            <w:pPr>
              <w:pStyle w:val="44"/>
              <w:ind w:firstLine="0" w:firstLineChars="0"/>
              <w:jc w:val="center"/>
              <w:rPr>
                <w:rStyle w:val="42"/>
                <w:sz w:val="21"/>
                <w:szCs w:val="21"/>
              </w:rPr>
            </w:pPr>
            <w:r>
              <w:rPr>
                <w:rStyle w:val="42"/>
                <w:rFonts w:hint="eastAsia"/>
                <w:sz w:val="21"/>
                <w:szCs w:val="21"/>
              </w:rPr>
              <w:t>北屋面投影（m）</w:t>
            </w:r>
          </w:p>
        </w:tc>
        <w:tc>
          <w:tcPr>
            <w:tcW w:w="1975" w:type="dxa"/>
            <w:vAlign w:val="center"/>
          </w:tcPr>
          <w:p w14:paraId="3CF4055F">
            <w:pPr>
              <w:pStyle w:val="44"/>
              <w:ind w:firstLine="0" w:firstLineChars="0"/>
              <w:jc w:val="center"/>
              <w:rPr>
                <w:color w:val="FF0000"/>
                <w:sz w:val="21"/>
                <w:szCs w:val="21"/>
              </w:rPr>
            </w:pPr>
            <w:r>
              <w:rPr>
                <w:rFonts w:hint="eastAsia"/>
                <w:color w:val="FF0000"/>
                <w:sz w:val="21"/>
                <w:szCs w:val="21"/>
              </w:rPr>
              <w:t>6</w:t>
            </w:r>
          </w:p>
        </w:tc>
        <w:tc>
          <w:tcPr>
            <w:tcW w:w="1975" w:type="dxa"/>
            <w:vAlign w:val="center"/>
          </w:tcPr>
          <w:p w14:paraId="11462AB1">
            <w:pPr>
              <w:pStyle w:val="44"/>
              <w:ind w:firstLine="0" w:firstLineChars="0"/>
              <w:jc w:val="center"/>
              <w:rPr>
                <w:color w:val="FF0000"/>
                <w:sz w:val="21"/>
                <w:szCs w:val="21"/>
              </w:rPr>
            </w:pPr>
            <w:r>
              <w:rPr>
                <w:rFonts w:hint="eastAsia"/>
                <w:color w:val="FF0000"/>
                <w:sz w:val="21"/>
                <w:szCs w:val="21"/>
              </w:rPr>
              <w:t>8</w:t>
            </w:r>
          </w:p>
        </w:tc>
      </w:tr>
      <w:tr w14:paraId="0343D5A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7F410438">
            <w:pPr>
              <w:pStyle w:val="44"/>
              <w:ind w:firstLine="0" w:firstLineChars="0"/>
              <w:jc w:val="center"/>
              <w:rPr>
                <w:rStyle w:val="42"/>
                <w:sz w:val="21"/>
                <w:szCs w:val="21"/>
              </w:rPr>
            </w:pPr>
            <w:r>
              <w:rPr>
                <w:rStyle w:val="42"/>
                <w:rFonts w:hint="eastAsia"/>
                <w:sz w:val="21"/>
                <w:szCs w:val="21"/>
              </w:rPr>
              <w:t>内外拱架间距（m）</w:t>
            </w:r>
          </w:p>
        </w:tc>
        <w:tc>
          <w:tcPr>
            <w:tcW w:w="3950" w:type="dxa"/>
            <w:gridSpan w:val="2"/>
            <w:vAlign w:val="center"/>
          </w:tcPr>
          <w:p w14:paraId="7C4BCEA7">
            <w:pPr>
              <w:pStyle w:val="44"/>
              <w:ind w:firstLine="0" w:firstLineChars="0"/>
              <w:jc w:val="center"/>
              <w:rPr>
                <w:color w:val="FF0000"/>
                <w:sz w:val="21"/>
                <w:szCs w:val="21"/>
              </w:rPr>
            </w:pPr>
            <w:r>
              <w:rPr>
                <w:rFonts w:hint="eastAsia"/>
                <w:color w:val="FF0000"/>
                <w:sz w:val="21"/>
                <w:szCs w:val="21"/>
              </w:rPr>
              <w:t>0.4-0.6</w:t>
            </w:r>
          </w:p>
        </w:tc>
      </w:tr>
      <w:tr w14:paraId="1C84316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5C69352C">
            <w:pPr>
              <w:pStyle w:val="44"/>
              <w:ind w:firstLine="0" w:firstLineChars="0"/>
              <w:jc w:val="center"/>
              <w:rPr>
                <w:sz w:val="21"/>
                <w:szCs w:val="21"/>
              </w:rPr>
            </w:pPr>
            <w:r>
              <w:rPr>
                <w:rStyle w:val="42"/>
                <w:sz w:val="21"/>
                <w:szCs w:val="21"/>
              </w:rPr>
              <w:t>脊高（m）</w:t>
            </w:r>
          </w:p>
        </w:tc>
        <w:tc>
          <w:tcPr>
            <w:tcW w:w="3950" w:type="dxa"/>
            <w:gridSpan w:val="2"/>
            <w:vAlign w:val="center"/>
          </w:tcPr>
          <w:p w14:paraId="4B29C555">
            <w:pPr>
              <w:pStyle w:val="44"/>
              <w:ind w:firstLine="0" w:firstLineChars="0"/>
              <w:jc w:val="center"/>
              <w:rPr>
                <w:color w:val="FF0000"/>
                <w:sz w:val="21"/>
                <w:szCs w:val="21"/>
              </w:rPr>
            </w:pPr>
            <w:r>
              <w:rPr>
                <w:rFonts w:hint="eastAsia"/>
                <w:color w:val="FF0000"/>
                <w:sz w:val="21"/>
                <w:szCs w:val="21"/>
              </w:rPr>
              <w:t>5</w:t>
            </w:r>
            <w:r>
              <w:rPr>
                <w:color w:val="FF0000"/>
                <w:sz w:val="21"/>
                <w:szCs w:val="21"/>
              </w:rPr>
              <w:t>.</w:t>
            </w:r>
            <w:r>
              <w:rPr>
                <w:rFonts w:hint="eastAsia"/>
                <w:color w:val="FF0000"/>
                <w:sz w:val="21"/>
                <w:szCs w:val="21"/>
              </w:rPr>
              <w:t>6～6.5</w:t>
            </w:r>
          </w:p>
        </w:tc>
      </w:tr>
      <w:tr w14:paraId="29E62C5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16675ED6">
            <w:pPr>
              <w:pStyle w:val="44"/>
              <w:ind w:firstLine="0" w:firstLineChars="0"/>
              <w:jc w:val="center"/>
              <w:rPr>
                <w:rStyle w:val="42"/>
                <w:sz w:val="21"/>
                <w:szCs w:val="21"/>
              </w:rPr>
            </w:pPr>
            <w:r>
              <w:rPr>
                <w:rStyle w:val="42"/>
                <w:sz w:val="21"/>
                <w:szCs w:val="21"/>
              </w:rPr>
              <w:t>肩高（m）</w:t>
            </w:r>
          </w:p>
        </w:tc>
        <w:tc>
          <w:tcPr>
            <w:tcW w:w="3950" w:type="dxa"/>
            <w:gridSpan w:val="2"/>
            <w:vAlign w:val="center"/>
          </w:tcPr>
          <w:p w14:paraId="16ADF03E">
            <w:pPr>
              <w:pStyle w:val="44"/>
              <w:ind w:firstLine="0" w:firstLineChars="0"/>
              <w:jc w:val="center"/>
              <w:rPr>
                <w:sz w:val="21"/>
                <w:szCs w:val="21"/>
              </w:rPr>
            </w:pPr>
            <w:r>
              <w:rPr>
                <w:sz w:val="21"/>
                <w:szCs w:val="21"/>
              </w:rPr>
              <w:t>1.6</w:t>
            </w:r>
            <w:r>
              <w:rPr>
                <w:rFonts w:hint="eastAsia"/>
                <w:sz w:val="21"/>
                <w:szCs w:val="21"/>
              </w:rPr>
              <w:t>～1.</w:t>
            </w:r>
            <w:r>
              <w:rPr>
                <w:sz w:val="21"/>
                <w:szCs w:val="21"/>
              </w:rPr>
              <w:t>8</w:t>
            </w:r>
          </w:p>
        </w:tc>
      </w:tr>
      <w:tr w14:paraId="1D0D3D3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7E404A83">
            <w:pPr>
              <w:pStyle w:val="44"/>
              <w:ind w:firstLine="0" w:firstLineChars="0"/>
              <w:jc w:val="center"/>
              <w:rPr>
                <w:rStyle w:val="42"/>
                <w:sz w:val="21"/>
                <w:szCs w:val="21"/>
              </w:rPr>
            </w:pPr>
            <w:r>
              <w:rPr>
                <w:rStyle w:val="42"/>
                <w:sz w:val="21"/>
                <w:szCs w:val="21"/>
              </w:rPr>
              <w:t>长度（m）</w:t>
            </w:r>
          </w:p>
        </w:tc>
        <w:tc>
          <w:tcPr>
            <w:tcW w:w="3950" w:type="dxa"/>
            <w:gridSpan w:val="2"/>
            <w:vAlign w:val="center"/>
          </w:tcPr>
          <w:p w14:paraId="03779149">
            <w:pPr>
              <w:pStyle w:val="44"/>
              <w:ind w:firstLine="0" w:firstLineChars="0"/>
              <w:jc w:val="center"/>
              <w:rPr>
                <w:sz w:val="21"/>
                <w:szCs w:val="21"/>
              </w:rPr>
            </w:pPr>
            <w:r>
              <w:rPr>
                <w:rFonts w:hint="eastAsia"/>
                <w:sz w:val="21"/>
                <w:szCs w:val="21"/>
              </w:rPr>
              <w:t>5</w:t>
            </w:r>
            <w:r>
              <w:rPr>
                <w:sz w:val="21"/>
                <w:szCs w:val="21"/>
              </w:rPr>
              <w:t>0-100</w:t>
            </w:r>
          </w:p>
        </w:tc>
      </w:tr>
      <w:tr w14:paraId="1E31530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tcPr>
          <w:p w14:paraId="1FF23A74">
            <w:pPr>
              <w:pStyle w:val="44"/>
              <w:ind w:firstLine="0" w:firstLineChars="0"/>
              <w:jc w:val="center"/>
              <w:rPr>
                <w:rStyle w:val="42"/>
                <w:sz w:val="21"/>
                <w:szCs w:val="21"/>
              </w:rPr>
            </w:pPr>
            <w:r>
              <w:rPr>
                <w:rStyle w:val="42"/>
                <w:rFonts w:hint="eastAsia"/>
                <w:sz w:val="21"/>
                <w:szCs w:val="21"/>
              </w:rPr>
              <w:t>屋面角（°）</w:t>
            </w:r>
          </w:p>
        </w:tc>
        <w:tc>
          <w:tcPr>
            <w:tcW w:w="3950" w:type="dxa"/>
            <w:gridSpan w:val="2"/>
          </w:tcPr>
          <w:p w14:paraId="2AB934F5">
            <w:pPr>
              <w:pStyle w:val="44"/>
              <w:ind w:firstLine="0" w:firstLineChars="0"/>
              <w:jc w:val="center"/>
              <w:rPr>
                <w:rStyle w:val="42"/>
                <w:sz w:val="21"/>
                <w:szCs w:val="21"/>
              </w:rPr>
            </w:pPr>
            <w:r>
              <w:rPr>
                <w:rStyle w:val="42"/>
                <w:rFonts w:hint="eastAsia"/>
                <w:sz w:val="21"/>
                <w:szCs w:val="21"/>
              </w:rPr>
              <w:t>24.5～28.5</w:t>
            </w:r>
          </w:p>
        </w:tc>
      </w:tr>
      <w:tr w14:paraId="2F03F85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654BEE77">
            <w:pPr>
              <w:pStyle w:val="44"/>
              <w:ind w:firstLine="0" w:firstLineChars="0"/>
              <w:jc w:val="center"/>
              <w:rPr>
                <w:rStyle w:val="42"/>
                <w:sz w:val="21"/>
                <w:szCs w:val="21"/>
              </w:rPr>
            </w:pPr>
            <w:r>
              <w:rPr>
                <w:rStyle w:val="42"/>
                <w:rFonts w:hint="eastAsia"/>
                <w:sz w:val="21"/>
                <w:szCs w:val="21"/>
              </w:rPr>
              <w:t>立柱间距</w:t>
            </w:r>
            <w:r>
              <w:rPr>
                <w:rStyle w:val="42"/>
                <w:sz w:val="21"/>
                <w:szCs w:val="21"/>
              </w:rPr>
              <w:t>（m）</w:t>
            </w:r>
          </w:p>
        </w:tc>
        <w:tc>
          <w:tcPr>
            <w:tcW w:w="3950" w:type="dxa"/>
            <w:gridSpan w:val="2"/>
            <w:vAlign w:val="center"/>
          </w:tcPr>
          <w:p w14:paraId="2D0835C8">
            <w:pPr>
              <w:pStyle w:val="44"/>
              <w:ind w:firstLine="0" w:firstLineChars="0"/>
              <w:jc w:val="center"/>
              <w:rPr>
                <w:sz w:val="21"/>
                <w:szCs w:val="21"/>
              </w:rPr>
            </w:pPr>
            <w:r>
              <w:rPr>
                <w:sz w:val="21"/>
                <w:szCs w:val="21"/>
              </w:rPr>
              <w:t>6</w:t>
            </w:r>
          </w:p>
        </w:tc>
      </w:tr>
      <w:tr w14:paraId="4C406BAE">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465C2FA0">
            <w:pPr>
              <w:pStyle w:val="44"/>
              <w:ind w:firstLine="0" w:firstLineChars="0"/>
              <w:jc w:val="center"/>
              <w:rPr>
                <w:sz w:val="21"/>
                <w:szCs w:val="21"/>
              </w:rPr>
            </w:pPr>
            <w:bookmarkStart w:id="50" w:name="_Hlk135759034"/>
            <w:r>
              <w:rPr>
                <w:rStyle w:val="42"/>
                <w:sz w:val="21"/>
                <w:szCs w:val="21"/>
              </w:rPr>
              <w:t>拱杆间距</w:t>
            </w:r>
            <w:bookmarkEnd w:id="50"/>
            <w:r>
              <w:rPr>
                <w:rStyle w:val="42"/>
                <w:sz w:val="21"/>
                <w:szCs w:val="21"/>
              </w:rPr>
              <w:t>（m）</w:t>
            </w:r>
          </w:p>
        </w:tc>
        <w:tc>
          <w:tcPr>
            <w:tcW w:w="3950" w:type="dxa"/>
            <w:gridSpan w:val="2"/>
            <w:vAlign w:val="center"/>
          </w:tcPr>
          <w:p w14:paraId="599BE22B">
            <w:pPr>
              <w:pStyle w:val="44"/>
              <w:ind w:firstLine="0" w:firstLineChars="0"/>
              <w:jc w:val="center"/>
              <w:rPr>
                <w:sz w:val="21"/>
                <w:szCs w:val="21"/>
              </w:rPr>
            </w:pPr>
            <w:r>
              <w:rPr>
                <w:rFonts w:hint="eastAsia"/>
                <w:sz w:val="21"/>
                <w:szCs w:val="21"/>
              </w:rPr>
              <w:t>0</w:t>
            </w:r>
            <w:r>
              <w:rPr>
                <w:sz w:val="21"/>
                <w:szCs w:val="21"/>
              </w:rPr>
              <w:t>.8-1.2</w:t>
            </w:r>
          </w:p>
        </w:tc>
      </w:tr>
      <w:tr w14:paraId="5CB367B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5E6FC6CE">
            <w:pPr>
              <w:pStyle w:val="44"/>
              <w:ind w:firstLine="0" w:firstLineChars="0"/>
              <w:jc w:val="center"/>
              <w:rPr>
                <w:sz w:val="21"/>
                <w:szCs w:val="21"/>
              </w:rPr>
            </w:pPr>
            <w:bookmarkStart w:id="51" w:name="_Hlk135759049"/>
            <w:r>
              <w:rPr>
                <w:rStyle w:val="42"/>
                <w:sz w:val="21"/>
                <w:szCs w:val="21"/>
              </w:rPr>
              <w:t>纵向系杆数量</w:t>
            </w:r>
            <w:bookmarkEnd w:id="51"/>
            <w:r>
              <w:rPr>
                <w:rStyle w:val="42"/>
                <w:sz w:val="21"/>
                <w:szCs w:val="21"/>
              </w:rPr>
              <w:t>（个</w:t>
            </w:r>
            <w:r>
              <w:rPr>
                <w:rStyle w:val="42"/>
                <w:rFonts w:hint="eastAsia"/>
                <w:sz w:val="21"/>
                <w:szCs w:val="21"/>
              </w:rPr>
              <w:t>）</w:t>
            </w:r>
          </w:p>
        </w:tc>
        <w:tc>
          <w:tcPr>
            <w:tcW w:w="3950" w:type="dxa"/>
            <w:gridSpan w:val="2"/>
            <w:vAlign w:val="center"/>
          </w:tcPr>
          <w:p w14:paraId="012AA974">
            <w:pPr>
              <w:pStyle w:val="44"/>
              <w:ind w:firstLine="0" w:firstLineChars="0"/>
              <w:jc w:val="center"/>
              <w:rPr>
                <w:sz w:val="21"/>
                <w:szCs w:val="21"/>
              </w:rPr>
            </w:pPr>
            <w:r>
              <w:rPr>
                <w:sz w:val="21"/>
                <w:szCs w:val="21"/>
              </w:rPr>
              <w:t>10-</w:t>
            </w:r>
            <w:r>
              <w:rPr>
                <w:rFonts w:hint="eastAsia"/>
                <w:sz w:val="21"/>
                <w:szCs w:val="21"/>
              </w:rPr>
              <w:t>1</w:t>
            </w:r>
            <w:r>
              <w:rPr>
                <w:sz w:val="21"/>
                <w:szCs w:val="21"/>
              </w:rPr>
              <w:t>4</w:t>
            </w:r>
          </w:p>
        </w:tc>
      </w:tr>
      <w:bookmarkEnd w:id="48"/>
    </w:tbl>
    <w:p w14:paraId="699F71A9">
      <w:pPr>
        <w:pStyle w:val="44"/>
        <w:spacing w:before="312" w:beforeLines="100" w:after="312" w:afterLines="100" w:line="440" w:lineRule="exact"/>
        <w:ind w:firstLine="0" w:firstLineChars="0"/>
        <w:rPr>
          <w:rFonts w:ascii="黑体" w:hAnsi="黑体" w:eastAsia="黑体"/>
          <w:sz w:val="21"/>
          <w:szCs w:val="22"/>
        </w:rPr>
      </w:pPr>
      <w:bookmarkStart w:id="52" w:name="_Hlk135771746"/>
      <w:r>
        <w:rPr>
          <w:rFonts w:hint="eastAsia" w:ascii="黑体" w:hAnsi="黑体" w:eastAsia="黑体"/>
          <w:sz w:val="21"/>
          <w:szCs w:val="22"/>
        </w:rPr>
        <w:t>5.1.3    保温大棚的方位</w:t>
      </w:r>
    </w:p>
    <w:p w14:paraId="24D847F3">
      <w:pPr>
        <w:pStyle w:val="44"/>
        <w:spacing w:line="440" w:lineRule="exact"/>
        <w:ind w:firstLine="420"/>
        <w:rPr>
          <w:sz w:val="21"/>
          <w:szCs w:val="22"/>
        </w:rPr>
      </w:pPr>
      <w:r>
        <w:rPr>
          <w:rFonts w:hint="eastAsia"/>
          <w:sz w:val="21"/>
          <w:szCs w:val="22"/>
        </w:rPr>
        <w:t>针对当地栽培模式，单/双层大跨度非对称保温大棚宜取东西向延长，南面为受光面。</w:t>
      </w:r>
    </w:p>
    <w:p w14:paraId="184CE9CE">
      <w:pPr>
        <w:pStyle w:val="44"/>
        <w:spacing w:before="312" w:beforeLines="100" w:after="312" w:afterLines="100" w:line="440" w:lineRule="exact"/>
        <w:ind w:firstLine="0" w:firstLineChars="0"/>
        <w:rPr>
          <w:rFonts w:ascii="黑体" w:hAnsi="黑体" w:eastAsia="黑体"/>
          <w:sz w:val="21"/>
          <w:szCs w:val="22"/>
        </w:rPr>
      </w:pPr>
      <w:bookmarkStart w:id="53" w:name="_Hlk138787755"/>
      <w:r>
        <w:rPr>
          <w:rFonts w:hint="eastAsia" w:ascii="黑体" w:hAnsi="黑体" w:eastAsia="黑体"/>
          <w:sz w:val="21"/>
          <w:szCs w:val="22"/>
        </w:rPr>
        <w:t>5.1.4    保温大棚的间距</w:t>
      </w:r>
    </w:p>
    <w:p w14:paraId="59B243F9">
      <w:pPr>
        <w:pStyle w:val="44"/>
        <w:spacing w:line="440" w:lineRule="exact"/>
        <w:ind w:firstLine="420"/>
        <w:rPr>
          <w:sz w:val="21"/>
          <w:szCs w:val="22"/>
        </w:rPr>
      </w:pPr>
      <w:r>
        <w:rPr>
          <w:rFonts w:hint="eastAsia"/>
          <w:sz w:val="21"/>
          <w:szCs w:val="22"/>
        </w:rPr>
        <w:t>沿跨度方向上，大棚间距宜为2m～4 m，并排大棚的间距应不小于3 m。</w:t>
      </w:r>
    </w:p>
    <w:p w14:paraId="26E693E1">
      <w:pPr>
        <w:pStyle w:val="44"/>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 xml:space="preserve">5.2    </w:t>
      </w:r>
      <w:r>
        <w:rPr>
          <w:rFonts w:hint="eastAsia" w:ascii="黑体" w:hAnsi="黑体" w:eastAsia="黑体"/>
          <w:sz w:val="21"/>
          <w:szCs w:val="21"/>
        </w:rPr>
        <w:t>结构设计荷载要求</w:t>
      </w:r>
    </w:p>
    <w:bookmarkEnd w:id="52"/>
    <w:bookmarkEnd w:id="53"/>
    <w:p w14:paraId="76C3F235">
      <w:pPr>
        <w:pStyle w:val="44"/>
        <w:spacing w:line="440" w:lineRule="exact"/>
        <w:ind w:firstLine="0" w:firstLineChars="0"/>
        <w:rPr>
          <w:sz w:val="21"/>
          <w:szCs w:val="22"/>
        </w:rPr>
      </w:pPr>
      <w:bookmarkStart w:id="54" w:name="_Toc112401957"/>
      <w:bookmarkStart w:id="55" w:name="_Hlk112430595"/>
      <w:r>
        <w:rPr>
          <w:rFonts w:hint="eastAsia"/>
          <w:sz w:val="21"/>
          <w:szCs w:val="21"/>
        </w:rPr>
        <w:t>5.2.1</w:t>
      </w:r>
      <w:bookmarkStart w:id="56" w:name="OLE_LINK14"/>
      <w:bookmarkEnd w:id="56"/>
      <w:bookmarkStart w:id="57" w:name="_Hlk181390090"/>
      <w:r>
        <w:rPr>
          <w:rFonts w:hint="eastAsia"/>
          <w:sz w:val="21"/>
          <w:szCs w:val="22"/>
        </w:rPr>
        <w:t>荷载应符合GB/T 51183</w:t>
      </w:r>
      <w:r>
        <w:rPr>
          <w:sz w:val="21"/>
        </w:rPr>
        <w:t>-2016</w:t>
      </w:r>
      <w:r>
        <w:rPr>
          <w:rFonts w:hint="eastAsia"/>
          <w:sz w:val="21"/>
        </w:rPr>
        <w:t>和</w:t>
      </w:r>
      <w:r>
        <w:rPr>
          <w:rFonts w:hint="eastAsia"/>
          <w:sz w:val="21"/>
          <w:szCs w:val="22"/>
        </w:rPr>
        <w:t>GB 50009-2012的要求。</w:t>
      </w:r>
    </w:p>
    <w:bookmarkEnd w:id="57"/>
    <w:p w14:paraId="562FC26E">
      <w:pPr>
        <w:pStyle w:val="44"/>
        <w:spacing w:line="440" w:lineRule="exact"/>
        <w:ind w:firstLine="0" w:firstLineChars="0"/>
        <w:rPr>
          <w:sz w:val="21"/>
          <w:szCs w:val="22"/>
        </w:rPr>
      </w:pPr>
      <w:r>
        <w:rPr>
          <w:rFonts w:hint="eastAsia"/>
          <w:sz w:val="21"/>
          <w:szCs w:val="21"/>
        </w:rPr>
        <w:t xml:space="preserve">5.2.2    </w:t>
      </w:r>
      <w:r>
        <w:rPr>
          <w:rFonts w:hint="eastAsia"/>
          <w:sz w:val="21"/>
          <w:szCs w:val="22"/>
        </w:rPr>
        <w:t>主要构件的使用寿命应≥10 年。</w:t>
      </w:r>
    </w:p>
    <w:p w14:paraId="0142D473">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5.3    配套设备</w:t>
      </w:r>
    </w:p>
    <w:p w14:paraId="7BDCF51F">
      <w:pPr>
        <w:pStyle w:val="44"/>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5.3.1    通风口</w:t>
      </w:r>
    </w:p>
    <w:p w14:paraId="66B4B30D">
      <w:pPr>
        <w:pStyle w:val="44"/>
        <w:spacing w:line="440" w:lineRule="exact"/>
        <w:ind w:firstLine="0" w:firstLineChars="0"/>
        <w:rPr>
          <w:sz w:val="21"/>
          <w:szCs w:val="22"/>
        </w:rPr>
      </w:pPr>
      <w:bookmarkStart w:id="58" w:name="_Hlk161776179"/>
      <w:bookmarkStart w:id="59" w:name="_Hlk138788420"/>
      <w:bookmarkStart w:id="60" w:name="_Hlk135745569"/>
      <w:r>
        <w:rPr>
          <w:rFonts w:hint="eastAsia"/>
          <w:sz w:val="21"/>
          <w:szCs w:val="22"/>
        </w:rPr>
        <w:t>5.3.1.1大棚的通风口应设置3条。</w:t>
      </w:r>
      <w:bookmarkEnd w:id="58"/>
      <w:r>
        <w:rPr>
          <w:rFonts w:hint="eastAsia"/>
          <w:sz w:val="21"/>
          <w:szCs w:val="22"/>
        </w:rPr>
        <w:t>在大棚顶部南北部</w:t>
      </w:r>
      <w:bookmarkStart w:id="61" w:name="_Hlk161775521"/>
      <w:r>
        <w:rPr>
          <w:rFonts w:hint="eastAsia"/>
          <w:sz w:val="21"/>
          <w:szCs w:val="22"/>
        </w:rPr>
        <w:t>距屋脊1</w:t>
      </w:r>
      <w:r>
        <w:rPr>
          <w:sz w:val="21"/>
          <w:szCs w:val="22"/>
        </w:rPr>
        <w:t xml:space="preserve">.0 </w:t>
      </w:r>
      <w:r>
        <w:rPr>
          <w:rFonts w:hint="eastAsia"/>
          <w:sz w:val="21"/>
          <w:szCs w:val="22"/>
        </w:rPr>
        <w:t>m～2</w:t>
      </w:r>
      <w:r>
        <w:rPr>
          <w:sz w:val="21"/>
          <w:szCs w:val="22"/>
        </w:rPr>
        <w:t>.0</w:t>
      </w:r>
      <w:r>
        <w:rPr>
          <w:rFonts w:hint="eastAsia"/>
          <w:sz w:val="21"/>
          <w:szCs w:val="22"/>
        </w:rPr>
        <w:t xml:space="preserve"> m处</w:t>
      </w:r>
      <w:bookmarkEnd w:id="61"/>
      <w:r>
        <w:rPr>
          <w:rFonts w:hint="eastAsia"/>
          <w:sz w:val="21"/>
          <w:szCs w:val="22"/>
        </w:rPr>
        <w:t>各设置一条顶部通风口，在南屋面底角</w:t>
      </w:r>
      <w:r>
        <w:rPr>
          <w:sz w:val="21"/>
          <w:szCs w:val="22"/>
        </w:rPr>
        <w:t xml:space="preserve">0.5 </w:t>
      </w:r>
      <w:r>
        <w:rPr>
          <w:rFonts w:hint="eastAsia"/>
          <w:sz w:val="21"/>
          <w:szCs w:val="22"/>
        </w:rPr>
        <w:t>m～1.</w:t>
      </w:r>
      <w:r>
        <w:rPr>
          <w:sz w:val="21"/>
          <w:szCs w:val="22"/>
        </w:rPr>
        <w:t>0</w:t>
      </w:r>
      <w:r>
        <w:rPr>
          <w:rFonts w:hint="eastAsia"/>
          <w:sz w:val="21"/>
          <w:szCs w:val="22"/>
        </w:rPr>
        <w:t xml:space="preserve"> m处设置侧通风口，通风口宽1.</w:t>
      </w:r>
      <w:r>
        <w:rPr>
          <w:sz w:val="21"/>
          <w:szCs w:val="22"/>
        </w:rPr>
        <w:t xml:space="preserve">0 </w:t>
      </w:r>
      <w:r>
        <w:rPr>
          <w:rFonts w:hint="eastAsia"/>
          <w:sz w:val="21"/>
          <w:szCs w:val="22"/>
        </w:rPr>
        <w:t>m～2</w:t>
      </w:r>
      <w:r>
        <w:rPr>
          <w:sz w:val="21"/>
          <w:szCs w:val="22"/>
        </w:rPr>
        <w:t>.0</w:t>
      </w:r>
      <w:r>
        <w:rPr>
          <w:rFonts w:hint="eastAsia"/>
          <w:sz w:val="21"/>
          <w:szCs w:val="22"/>
        </w:rPr>
        <w:t xml:space="preserve"> m。</w:t>
      </w:r>
    </w:p>
    <w:p w14:paraId="3D45EACA">
      <w:pPr>
        <w:pStyle w:val="44"/>
        <w:spacing w:line="440" w:lineRule="exact"/>
        <w:ind w:firstLine="0" w:firstLineChars="0"/>
        <w:rPr>
          <w:sz w:val="21"/>
          <w:szCs w:val="22"/>
        </w:rPr>
      </w:pPr>
      <w:r>
        <w:rPr>
          <w:rFonts w:hint="eastAsia"/>
          <w:sz w:val="21"/>
          <w:szCs w:val="22"/>
        </w:rPr>
        <w:t>5.3.1.2通风口处棚膜要重叠15</w:t>
      </w:r>
      <w:r>
        <w:rPr>
          <w:sz w:val="21"/>
          <w:szCs w:val="22"/>
        </w:rPr>
        <w:t xml:space="preserve"> </w:t>
      </w:r>
      <w:r>
        <w:rPr>
          <w:rFonts w:hint="eastAsia"/>
          <w:sz w:val="21"/>
          <w:szCs w:val="22"/>
        </w:rPr>
        <w:t>cm～20 cm。通风口处配备防虫网，顶通风口设防兜雨钢丝网片。通风口的设定应符合NY/T 1451-2018的要求。</w:t>
      </w:r>
    </w:p>
    <w:p w14:paraId="3E4D24E5">
      <w:pPr>
        <w:pStyle w:val="44"/>
        <w:spacing w:line="440" w:lineRule="exact"/>
        <w:ind w:firstLine="0" w:firstLineChars="0"/>
        <w:rPr>
          <w:sz w:val="21"/>
          <w:szCs w:val="22"/>
        </w:rPr>
      </w:pPr>
      <w:r>
        <w:rPr>
          <w:rFonts w:hint="eastAsia"/>
          <w:sz w:val="21"/>
          <w:szCs w:val="22"/>
        </w:rPr>
        <w:t>5.3.1.3顶通风口采用开窗通风或电动卷膜器通风，侧通风口采用电动卷膜器通风。</w:t>
      </w:r>
    </w:p>
    <w:p w14:paraId="308D330B">
      <w:pPr>
        <w:pStyle w:val="44"/>
        <w:spacing w:line="440" w:lineRule="exact"/>
        <w:ind w:firstLine="0" w:firstLineChars="0"/>
        <w:rPr>
          <w:sz w:val="21"/>
          <w:szCs w:val="22"/>
        </w:rPr>
      </w:pPr>
      <w:r>
        <w:rPr>
          <w:rFonts w:hint="eastAsia"/>
          <w:sz w:val="21"/>
          <w:szCs w:val="22"/>
        </w:rPr>
        <w:t>5.3.1.4电动卷膜器采用卷轴滚动方式。卷轴缩口连接，棚膜与卷轴用固膜卡紧固，固膜卡间隔0.4～0.5 m，电机驱动，卷膜器应符合 JB/T 13079的规定。</w:t>
      </w:r>
    </w:p>
    <w:bookmarkEnd w:id="59"/>
    <w:bookmarkEnd w:id="60"/>
    <w:p w14:paraId="33EBFC45">
      <w:pPr>
        <w:pStyle w:val="44"/>
        <w:spacing w:before="312" w:beforeLines="100" w:after="312" w:afterLines="100" w:line="440" w:lineRule="exact"/>
        <w:ind w:firstLine="0" w:firstLineChars="0"/>
        <w:rPr>
          <w:rFonts w:ascii="黑体" w:hAnsi="黑体" w:eastAsia="黑体"/>
          <w:sz w:val="21"/>
          <w:szCs w:val="21"/>
        </w:rPr>
      </w:pPr>
      <w:bookmarkStart w:id="62" w:name="_Hlk138788435"/>
      <w:r>
        <w:rPr>
          <w:rFonts w:hint="eastAsia" w:ascii="黑体" w:hAnsi="黑体" w:eastAsia="黑体"/>
          <w:sz w:val="21"/>
          <w:szCs w:val="21"/>
        </w:rPr>
        <w:t>5.3.2    卷帘系统</w:t>
      </w:r>
    </w:p>
    <w:p w14:paraId="7F39C3A5">
      <w:pPr>
        <w:pStyle w:val="44"/>
        <w:spacing w:line="440" w:lineRule="exact"/>
        <w:ind w:firstLine="420"/>
        <w:rPr>
          <w:sz w:val="21"/>
          <w:szCs w:val="22"/>
        </w:rPr>
      </w:pPr>
      <w:r>
        <w:rPr>
          <w:rFonts w:hint="eastAsia"/>
          <w:sz w:val="21"/>
          <w:szCs w:val="22"/>
        </w:rPr>
        <w:t>单层大跨度非对称保温大棚应配有</w:t>
      </w:r>
      <w:r>
        <w:rPr>
          <w:sz w:val="21"/>
          <w:szCs w:val="22"/>
        </w:rPr>
        <w:t>2</w:t>
      </w:r>
      <w:r>
        <w:rPr>
          <w:rFonts w:hint="eastAsia"/>
          <w:sz w:val="21"/>
          <w:szCs w:val="22"/>
        </w:rPr>
        <w:t>套电动保温被卷帘系统，双层大跨度非对称保温大棚应配有4套电动保温被卷帘系统，应包含电机、保温被、卷管、导轨和控制系统等。大棚卷帘机应符合JB/T 11913-2014的规定。</w:t>
      </w:r>
    </w:p>
    <w:bookmarkEnd w:id="62"/>
    <w:p w14:paraId="66139650">
      <w:pPr>
        <w:pStyle w:val="44"/>
        <w:spacing w:before="312" w:beforeLines="100" w:after="312" w:afterLines="100" w:line="440" w:lineRule="exact"/>
        <w:ind w:firstLine="0" w:firstLineChars="0"/>
        <w:rPr>
          <w:rFonts w:ascii="黑体" w:hAnsi="黑体" w:eastAsia="黑体"/>
          <w:sz w:val="21"/>
          <w:szCs w:val="21"/>
        </w:rPr>
      </w:pPr>
      <w:bookmarkStart w:id="63" w:name="_Hlk135745668"/>
      <w:r>
        <w:rPr>
          <w:rFonts w:hint="eastAsia" w:ascii="黑体" w:hAnsi="黑体" w:eastAsia="黑体"/>
          <w:sz w:val="21"/>
          <w:szCs w:val="21"/>
        </w:rPr>
        <w:t>5.3.3    环境监控</w:t>
      </w:r>
    </w:p>
    <w:p w14:paraId="187A6131">
      <w:pPr>
        <w:pStyle w:val="44"/>
        <w:spacing w:line="440" w:lineRule="exact"/>
        <w:ind w:firstLine="420"/>
        <w:rPr>
          <w:sz w:val="21"/>
          <w:szCs w:val="22"/>
        </w:rPr>
      </w:pPr>
      <w:r>
        <w:rPr>
          <w:rFonts w:hint="eastAsia"/>
          <w:sz w:val="21"/>
          <w:szCs w:val="22"/>
        </w:rPr>
        <w:t>大棚内可设置空气温湿度、光照、二氧化碳、土壤温湿度等环境调控的监控设备，可采用物联网技术进行生产管理。</w:t>
      </w:r>
      <w:bookmarkEnd w:id="63"/>
    </w:p>
    <w:p w14:paraId="29EF5E62">
      <w:pPr>
        <w:pStyle w:val="44"/>
        <w:spacing w:before="312" w:beforeLines="100" w:after="312" w:afterLines="100" w:line="440" w:lineRule="exact"/>
        <w:ind w:firstLine="0" w:firstLineChars="0"/>
        <w:rPr>
          <w:rFonts w:ascii="黑体" w:hAnsi="黑体" w:eastAsia="黑体"/>
          <w:sz w:val="21"/>
          <w:szCs w:val="21"/>
        </w:rPr>
      </w:pPr>
      <w:bookmarkStart w:id="64" w:name="_Hlk181376310"/>
      <w:r>
        <w:rPr>
          <w:rFonts w:hint="eastAsia" w:ascii="黑体" w:hAnsi="黑体" w:eastAsia="黑体"/>
          <w:sz w:val="21"/>
          <w:szCs w:val="21"/>
        </w:rPr>
        <w:t>5.3.4    选配设备</w:t>
      </w:r>
    </w:p>
    <w:p w14:paraId="5F049750">
      <w:pPr>
        <w:pStyle w:val="44"/>
        <w:ind w:firstLine="0" w:firstLineChars="0"/>
        <w:rPr>
          <w:sz w:val="21"/>
          <w:szCs w:val="21"/>
        </w:rPr>
      </w:pPr>
      <w:r>
        <w:rPr>
          <w:rFonts w:hint="eastAsia"/>
          <w:sz w:val="21"/>
          <w:szCs w:val="21"/>
        </w:rPr>
        <w:t>5.3.4.1    保温大棚配套设备应根据作物生产工艺要求、生产管理水平和当地气候条件合理配置。</w:t>
      </w:r>
    </w:p>
    <w:p w14:paraId="4E2DBD5D">
      <w:pPr>
        <w:pStyle w:val="44"/>
        <w:ind w:firstLine="0" w:firstLineChars="0"/>
        <w:rPr>
          <w:sz w:val="21"/>
          <w:szCs w:val="21"/>
        </w:rPr>
      </w:pPr>
      <w:r>
        <w:rPr>
          <w:rFonts w:hint="eastAsia"/>
          <w:sz w:val="21"/>
          <w:szCs w:val="21"/>
        </w:rPr>
        <w:t>5.3.4.2    根据不同地区的气候条件和种植要求，保温大棚可增设辅助应急加温或降温设备。</w:t>
      </w:r>
    </w:p>
    <w:p w14:paraId="4BC688CD">
      <w:pPr>
        <w:pStyle w:val="44"/>
        <w:ind w:firstLine="0" w:firstLineChars="0"/>
        <w:rPr>
          <w:sz w:val="21"/>
          <w:szCs w:val="21"/>
        </w:rPr>
      </w:pPr>
      <w:r>
        <w:rPr>
          <w:rFonts w:hint="eastAsia"/>
          <w:sz w:val="21"/>
          <w:szCs w:val="21"/>
        </w:rPr>
        <w:t>5.3.4.3    保温大棚灌溉系统宜根据作物品种和栽培方式合理选择滴灌、微喷灌等设备。</w:t>
      </w:r>
    </w:p>
    <w:p w14:paraId="1A7B0F85">
      <w:pPr>
        <w:pStyle w:val="44"/>
        <w:spacing w:line="440" w:lineRule="exact"/>
        <w:ind w:firstLine="0" w:firstLineChars="0"/>
        <w:rPr>
          <w:rStyle w:val="42"/>
          <w:sz w:val="21"/>
          <w:szCs w:val="22"/>
        </w:rPr>
      </w:pPr>
      <w:r>
        <w:rPr>
          <w:rStyle w:val="42"/>
          <w:rFonts w:hint="eastAsia"/>
          <w:sz w:val="21"/>
          <w:szCs w:val="22"/>
        </w:rPr>
        <w:t>5.3.4.4    保温大棚根据作物需要增设CO</w:t>
      </w:r>
      <w:r>
        <w:rPr>
          <w:rStyle w:val="42"/>
          <w:rFonts w:hint="eastAsia"/>
          <w:sz w:val="21"/>
          <w:szCs w:val="22"/>
          <w:vertAlign w:val="subscript"/>
        </w:rPr>
        <w:t>2</w:t>
      </w:r>
      <w:r>
        <w:rPr>
          <w:rStyle w:val="42"/>
          <w:rFonts w:hint="eastAsia"/>
          <w:sz w:val="21"/>
          <w:szCs w:val="22"/>
        </w:rPr>
        <w:t>增施装置、人工补光装置等。</w:t>
      </w:r>
    </w:p>
    <w:p w14:paraId="7E0F1C22">
      <w:pPr>
        <w:pStyle w:val="44"/>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5.4    供配电</w:t>
      </w:r>
    </w:p>
    <w:p w14:paraId="24B734BF">
      <w:pPr>
        <w:pStyle w:val="44"/>
        <w:spacing w:line="440" w:lineRule="exact"/>
        <w:ind w:firstLine="0" w:firstLineChars="0"/>
        <w:rPr>
          <w:sz w:val="21"/>
          <w:szCs w:val="21"/>
        </w:rPr>
      </w:pPr>
      <w:r>
        <w:rPr>
          <w:rFonts w:hint="eastAsia"/>
          <w:sz w:val="21"/>
          <w:szCs w:val="21"/>
        </w:rPr>
        <w:t>5.4.1    园区供配电系统设计应符合GB 50052的规定，保温大棚工程供电电路工程设计应符合GB 50054和NY/T 3223的规定。</w:t>
      </w:r>
    </w:p>
    <w:p w14:paraId="236F488C">
      <w:pPr>
        <w:pStyle w:val="44"/>
        <w:spacing w:line="440" w:lineRule="exact"/>
        <w:ind w:firstLine="0" w:firstLineChars="0"/>
        <w:rPr>
          <w:sz w:val="21"/>
          <w:szCs w:val="21"/>
        </w:rPr>
      </w:pPr>
      <w:r>
        <w:rPr>
          <w:rFonts w:hint="eastAsia"/>
          <w:sz w:val="21"/>
          <w:szCs w:val="21"/>
        </w:rPr>
        <w:t>5.4.2    控制箱宜安装在操作间内适当位置，保温大棚内的灯具、电源插座、开关等电气设备应具备密闭防水功能，插座回路应设有剩余电流动作保护器或漏电保护装置。</w:t>
      </w:r>
    </w:p>
    <w:p w14:paraId="7F3EEF6F">
      <w:pPr>
        <w:pStyle w:val="44"/>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5.5    宜机化要求</w:t>
      </w:r>
    </w:p>
    <w:p w14:paraId="2C746797">
      <w:pPr>
        <w:pStyle w:val="44"/>
        <w:ind w:firstLine="0" w:firstLineChars="0"/>
        <w:rPr>
          <w:sz w:val="21"/>
          <w:szCs w:val="21"/>
        </w:rPr>
      </w:pPr>
      <w:r>
        <w:rPr>
          <w:rFonts w:hint="eastAsia"/>
          <w:sz w:val="21"/>
          <w:szCs w:val="21"/>
        </w:rPr>
        <w:t>5.5.1    宜在</w:t>
      </w:r>
      <w:bookmarkStart w:id="65" w:name="OLE_LINK3"/>
      <w:r>
        <w:rPr>
          <w:rFonts w:hint="eastAsia"/>
          <w:sz w:val="21"/>
          <w:szCs w:val="21"/>
        </w:rPr>
        <w:t>保温大棚</w:t>
      </w:r>
      <w:bookmarkEnd w:id="65"/>
      <w:r>
        <w:rPr>
          <w:rFonts w:hint="eastAsia"/>
          <w:sz w:val="21"/>
          <w:szCs w:val="21"/>
        </w:rPr>
        <w:t>的适当位置设置高度不小于2.0 m、宽度不小于2.0 m的农机进出通道，方便农机作业和进出。</w:t>
      </w:r>
    </w:p>
    <w:p w14:paraId="08B6E5D9">
      <w:pPr>
        <w:pStyle w:val="44"/>
        <w:ind w:firstLine="0" w:firstLineChars="0"/>
        <w:rPr>
          <w:sz w:val="21"/>
          <w:szCs w:val="21"/>
        </w:rPr>
      </w:pPr>
      <w:r>
        <w:rPr>
          <w:rFonts w:hint="eastAsia"/>
          <w:sz w:val="21"/>
          <w:szCs w:val="21"/>
        </w:rPr>
        <w:t>5.5.2    保温大棚内部设置1根立柱，且立柱应不影响农机作业。</w:t>
      </w:r>
    </w:p>
    <w:p w14:paraId="6B9C6F13">
      <w:pPr>
        <w:pStyle w:val="44"/>
        <w:ind w:firstLine="0" w:firstLineChars="0"/>
        <w:rPr>
          <w:sz w:val="21"/>
          <w:szCs w:val="21"/>
        </w:rPr>
      </w:pPr>
      <w:r>
        <w:rPr>
          <w:rFonts w:hint="eastAsia"/>
          <w:sz w:val="21"/>
          <w:szCs w:val="21"/>
        </w:rPr>
        <w:t>5.5.3    卷帘机宜采用电动形式。</w:t>
      </w:r>
    </w:p>
    <w:p w14:paraId="6B5E2369">
      <w:pPr>
        <w:pStyle w:val="44"/>
        <w:ind w:firstLine="0" w:firstLineChars="0"/>
        <w:rPr>
          <w:sz w:val="21"/>
          <w:szCs w:val="21"/>
        </w:rPr>
      </w:pPr>
      <w:r>
        <w:rPr>
          <w:rFonts w:hint="eastAsia"/>
          <w:sz w:val="21"/>
          <w:szCs w:val="21"/>
        </w:rPr>
        <w:t>5.5.4    卷膜器宜采用电动形式。</w:t>
      </w:r>
      <w:bookmarkEnd w:id="64"/>
    </w:p>
    <w:bookmarkEnd w:id="54"/>
    <w:bookmarkEnd w:id="55"/>
    <w:p w14:paraId="1581688F">
      <w:pPr>
        <w:spacing w:before="312" w:beforeLines="100" w:after="312" w:afterLines="100" w:line="240" w:lineRule="auto"/>
        <w:ind w:firstLine="0" w:firstLineChars="0"/>
        <w:outlineLvl w:val="0"/>
        <w:rPr>
          <w:rFonts w:eastAsia="黑体"/>
          <w:sz w:val="21"/>
          <w:szCs w:val="21"/>
        </w:rPr>
      </w:pPr>
      <w:bookmarkStart w:id="66" w:name="_Toc181377919"/>
      <w:bookmarkStart w:id="67" w:name="_Toc181276186"/>
      <w:bookmarkStart w:id="68" w:name="_Toc181385228"/>
      <w:r>
        <w:rPr>
          <w:rFonts w:hint="eastAsia" w:eastAsia="黑体"/>
          <w:sz w:val="21"/>
          <w:szCs w:val="21"/>
        </w:rPr>
        <w:t>6    建筑尺寸及材料要求</w:t>
      </w:r>
      <w:bookmarkEnd w:id="66"/>
      <w:bookmarkEnd w:id="67"/>
      <w:bookmarkEnd w:id="68"/>
    </w:p>
    <w:p w14:paraId="209501B4">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6.1    建筑尺寸</w:t>
      </w:r>
    </w:p>
    <w:p w14:paraId="0F6F225F">
      <w:pPr>
        <w:pStyle w:val="44"/>
        <w:spacing w:line="440" w:lineRule="exact"/>
        <w:ind w:firstLine="0" w:firstLineChars="0"/>
        <w:rPr>
          <w:sz w:val="21"/>
          <w:szCs w:val="21"/>
        </w:rPr>
      </w:pPr>
      <w:bookmarkStart w:id="69" w:name="_Hlk188625866"/>
      <w:r>
        <w:rPr>
          <w:rFonts w:hint="eastAsia"/>
          <w:sz w:val="21"/>
          <w:szCs w:val="21"/>
        </w:rPr>
        <w:t>6.1.1温室的屋面基础宜采用钢筋混凝土加预埋件的条形基础，柱下基础宜采用独立基础。</w:t>
      </w:r>
    </w:p>
    <w:p w14:paraId="35865108">
      <w:pPr>
        <w:pStyle w:val="44"/>
        <w:spacing w:line="440" w:lineRule="exact"/>
        <w:ind w:firstLine="0" w:firstLineChars="0"/>
        <w:rPr>
          <w:sz w:val="21"/>
          <w:szCs w:val="21"/>
        </w:rPr>
      </w:pPr>
      <w:r>
        <w:rPr>
          <w:sz w:val="21"/>
          <w:szCs w:val="21"/>
        </w:rPr>
        <w:t>6.1.2</w:t>
      </w:r>
      <w:r>
        <w:rPr>
          <w:rFonts w:hint="eastAsia"/>
          <w:sz w:val="21"/>
          <w:szCs w:val="21"/>
        </w:rPr>
        <w:t>基础埋深应大于当地冻土层深度，温室建设地区的标准冻深按 GB 50007的有关规定确定。</w:t>
      </w:r>
    </w:p>
    <w:p w14:paraId="7CDF746C">
      <w:pPr>
        <w:pStyle w:val="44"/>
        <w:spacing w:line="440" w:lineRule="exact"/>
        <w:ind w:firstLine="0" w:firstLineChars="0"/>
        <w:rPr>
          <w:sz w:val="21"/>
          <w:szCs w:val="21"/>
        </w:rPr>
      </w:pPr>
      <w:r>
        <w:rPr>
          <w:sz w:val="21"/>
          <w:szCs w:val="21"/>
        </w:rPr>
        <w:t>6.1.3</w:t>
      </w:r>
      <w:r>
        <w:rPr>
          <w:rFonts w:hint="eastAsia"/>
          <w:sz w:val="21"/>
          <w:szCs w:val="21"/>
        </w:rPr>
        <w:t>温室的屋面基础墙外侧宜设置防寒沟或贴附保温板，墙体保温结构应符合</w:t>
      </w:r>
      <w:r>
        <w:rPr>
          <w:rFonts w:hint="eastAsia"/>
          <w:sz w:val="21"/>
          <w:szCs w:val="22"/>
        </w:rPr>
        <w:t>NY/T 2134的相关</w:t>
      </w:r>
      <w:r>
        <w:rPr>
          <w:rFonts w:hint="eastAsia"/>
          <w:sz w:val="21"/>
          <w:szCs w:val="21"/>
        </w:rPr>
        <w:t>规定。</w:t>
      </w:r>
    </w:p>
    <w:p w14:paraId="23824F3E">
      <w:pPr>
        <w:pStyle w:val="44"/>
        <w:spacing w:line="440" w:lineRule="exact"/>
        <w:ind w:firstLine="0" w:firstLineChars="0"/>
        <w:rPr>
          <w:sz w:val="21"/>
          <w:szCs w:val="21"/>
        </w:rPr>
      </w:pPr>
      <w:r>
        <w:rPr>
          <w:rFonts w:hint="eastAsia"/>
          <w:sz w:val="21"/>
          <w:szCs w:val="21"/>
        </w:rPr>
        <w:t>6</w:t>
      </w:r>
      <w:r>
        <w:rPr>
          <w:sz w:val="21"/>
          <w:szCs w:val="21"/>
        </w:rPr>
        <w:t>.1.4</w:t>
      </w:r>
      <w:r>
        <w:rPr>
          <w:rFonts w:hint="eastAsia"/>
          <w:sz w:val="21"/>
          <w:szCs w:val="21"/>
        </w:rPr>
        <w:t>温室的屋面基础构造和承载力</w:t>
      </w:r>
      <w:r>
        <w:rPr>
          <w:rFonts w:hint="eastAsia"/>
          <w:sz w:val="21"/>
          <w:szCs w:val="22"/>
        </w:rPr>
        <w:t>应满足温室</w:t>
      </w:r>
      <w:r>
        <w:rPr>
          <w:rFonts w:hint="eastAsia"/>
          <w:sz w:val="21"/>
          <w:szCs w:val="21"/>
        </w:rPr>
        <w:t>承重要求，</w:t>
      </w:r>
      <w:r>
        <w:rPr>
          <w:rFonts w:hint="eastAsia"/>
          <w:sz w:val="21"/>
          <w:szCs w:val="22"/>
        </w:rPr>
        <w:t>温室地基的基础构型和承重设计应符合NY/T 1145</w:t>
      </w:r>
      <w:r>
        <w:rPr>
          <w:rFonts w:hint="eastAsia"/>
          <w:sz w:val="21"/>
          <w:szCs w:val="21"/>
        </w:rPr>
        <w:t>的</w:t>
      </w:r>
      <w:r>
        <w:rPr>
          <w:rFonts w:hint="eastAsia"/>
          <w:sz w:val="21"/>
          <w:szCs w:val="22"/>
        </w:rPr>
        <w:t>相关</w:t>
      </w:r>
      <w:r>
        <w:rPr>
          <w:rFonts w:hint="eastAsia"/>
          <w:sz w:val="21"/>
          <w:szCs w:val="21"/>
        </w:rPr>
        <w:t>规定。</w:t>
      </w:r>
    </w:p>
    <w:bookmarkEnd w:id="69"/>
    <w:p w14:paraId="5926C8AD">
      <w:pPr>
        <w:pStyle w:val="44"/>
        <w:spacing w:line="440" w:lineRule="exact"/>
        <w:ind w:firstLine="0" w:firstLineChars="0"/>
        <w:rPr>
          <w:sz w:val="21"/>
          <w:szCs w:val="21"/>
        </w:rPr>
      </w:pPr>
      <w:r>
        <w:rPr>
          <w:rFonts w:hint="eastAsia"/>
          <w:sz w:val="21"/>
          <w:szCs w:val="21"/>
        </w:rPr>
        <w:t>6.1.</w:t>
      </w:r>
      <w:r>
        <w:rPr>
          <w:sz w:val="21"/>
          <w:szCs w:val="21"/>
        </w:rPr>
        <w:t>5</w:t>
      </w:r>
      <w:r>
        <w:rPr>
          <w:rFonts w:hint="eastAsia"/>
          <w:sz w:val="21"/>
          <w:szCs w:val="21"/>
        </w:rPr>
        <w:t>保温大棚山墙采用钢骨架、保温被复合结构，应满足承重和保温要求。</w:t>
      </w:r>
    </w:p>
    <w:p w14:paraId="3FED75CE">
      <w:pPr>
        <w:pStyle w:val="44"/>
        <w:spacing w:line="440" w:lineRule="exact"/>
        <w:ind w:firstLine="0" w:firstLineChars="0"/>
        <w:rPr>
          <w:sz w:val="21"/>
          <w:szCs w:val="21"/>
        </w:rPr>
      </w:pPr>
      <w:r>
        <w:rPr>
          <w:rFonts w:hint="eastAsia"/>
          <w:sz w:val="21"/>
          <w:szCs w:val="21"/>
        </w:rPr>
        <w:t>6.1.</w:t>
      </w:r>
      <w:r>
        <w:rPr>
          <w:sz w:val="21"/>
          <w:szCs w:val="21"/>
        </w:rPr>
        <w:t>6</w:t>
      </w:r>
      <w:r>
        <w:rPr>
          <w:rFonts w:hint="eastAsia"/>
          <w:sz w:val="21"/>
          <w:szCs w:val="21"/>
        </w:rPr>
        <w:t>保温大棚宜东西走向，南偏西或南偏东5</w:t>
      </w:r>
      <w:r>
        <w:rPr>
          <w:rFonts w:hint="eastAsia"/>
          <w:sz w:val="21"/>
          <w:szCs w:val="22"/>
        </w:rPr>
        <w:t>～</w:t>
      </w:r>
      <w:r>
        <w:rPr>
          <w:rFonts w:hint="eastAsia"/>
          <w:sz w:val="21"/>
          <w:szCs w:val="21"/>
        </w:rPr>
        <w:t>10°。</w:t>
      </w:r>
    </w:p>
    <w:p w14:paraId="13CD3B54">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6.2    骨架材料</w:t>
      </w:r>
    </w:p>
    <w:p w14:paraId="4369B0AD">
      <w:pPr>
        <w:pStyle w:val="44"/>
        <w:spacing w:line="440" w:lineRule="exact"/>
        <w:ind w:firstLine="0" w:firstLineChars="0"/>
        <w:rPr>
          <w:sz w:val="21"/>
          <w:szCs w:val="22"/>
        </w:rPr>
      </w:pPr>
      <w:r>
        <w:rPr>
          <w:rFonts w:hint="eastAsia"/>
          <w:sz w:val="21"/>
          <w:szCs w:val="21"/>
        </w:rPr>
        <w:t xml:space="preserve">6.2.1    </w:t>
      </w:r>
      <w:r>
        <w:rPr>
          <w:rFonts w:hint="eastAsia"/>
          <w:sz w:val="21"/>
          <w:szCs w:val="22"/>
        </w:rPr>
        <w:t>大棚拱架、立柱、纵向拉杆使用热镀锌钢管应符合GB/T 13912的相关规定。温室拱架建议采用镀锌平椭圆管，根据不同场地及气候条件，大棚主拱架可选择镀锌椭圆管、圆形钢管、几字钢等。</w:t>
      </w:r>
    </w:p>
    <w:p w14:paraId="48ABA84D">
      <w:pPr>
        <w:pStyle w:val="44"/>
        <w:spacing w:line="440" w:lineRule="exact"/>
        <w:ind w:firstLine="0" w:firstLineChars="0"/>
        <w:rPr>
          <w:sz w:val="21"/>
          <w:szCs w:val="21"/>
        </w:rPr>
      </w:pPr>
      <w:r>
        <w:rPr>
          <w:rFonts w:hint="eastAsia"/>
          <w:sz w:val="21"/>
          <w:szCs w:val="21"/>
        </w:rPr>
        <w:t>6.2.2    骨架可采用组装桁架式、单杆式、焊接桁架式等形式。组装桁架式和单杆式宜采用椭圆钢管、圆钢管、冷弯内卷边或外卷边等型钢，工厂化生产，现场组装；焊接桁架可用钢筋或钢管焊接而成，焊接处应进行防腐处理。钢构件加工质量应符合设计图纸规定的技术要求。</w:t>
      </w:r>
    </w:p>
    <w:p w14:paraId="7C646870">
      <w:pPr>
        <w:pStyle w:val="44"/>
        <w:spacing w:line="440" w:lineRule="exact"/>
        <w:ind w:firstLine="0" w:firstLineChars="0"/>
        <w:rPr>
          <w:sz w:val="21"/>
          <w:szCs w:val="21"/>
        </w:rPr>
      </w:pPr>
      <w:r>
        <w:rPr>
          <w:rFonts w:hint="eastAsia"/>
          <w:sz w:val="21"/>
          <w:szCs w:val="21"/>
        </w:rPr>
        <w:t>6.2.3    钢构件表面应进行防腐处理，宜采用热浸镀锌方式，镀锌质量应符合 GB/T 13912的规定。</w:t>
      </w:r>
    </w:p>
    <w:p w14:paraId="3307820E">
      <w:pPr>
        <w:pStyle w:val="44"/>
        <w:spacing w:line="440" w:lineRule="exact"/>
        <w:ind w:firstLine="0" w:firstLineChars="0"/>
        <w:rPr>
          <w:sz w:val="21"/>
          <w:szCs w:val="21"/>
        </w:rPr>
      </w:pPr>
      <w:r>
        <w:rPr>
          <w:rFonts w:hint="eastAsia"/>
          <w:sz w:val="21"/>
          <w:szCs w:val="21"/>
        </w:rPr>
        <w:t>6.2.4    骨架支撑点与预埋件现场焊接处应做防腐处理。</w:t>
      </w:r>
    </w:p>
    <w:p w14:paraId="4215262E">
      <w:pPr>
        <w:pStyle w:val="44"/>
        <w:spacing w:line="440" w:lineRule="exact"/>
        <w:ind w:firstLine="0" w:firstLineChars="0"/>
        <w:rPr>
          <w:sz w:val="21"/>
          <w:szCs w:val="21"/>
        </w:rPr>
      </w:pPr>
      <w:r>
        <w:rPr>
          <w:rFonts w:hint="eastAsia"/>
          <w:sz w:val="21"/>
          <w:szCs w:val="21"/>
        </w:rPr>
        <w:t>6.2.5    温室前屋面角</w:t>
      </w:r>
      <w:r>
        <w:rPr>
          <w:sz w:val="21"/>
          <w:szCs w:val="21"/>
        </w:rPr>
        <w:t>0.7 m</w:t>
      </w:r>
      <w:r>
        <w:rPr>
          <w:rFonts w:hint="eastAsia"/>
          <w:sz w:val="21"/>
          <w:szCs w:val="21"/>
        </w:rPr>
        <w:t>处骨架高度</w:t>
      </w:r>
      <w:r>
        <w:rPr>
          <w:rFonts w:hint="eastAsia"/>
          <w:sz w:val="21"/>
          <w:szCs w:val="22"/>
        </w:rPr>
        <w:t>应不低于</w:t>
      </w:r>
      <w:r>
        <w:rPr>
          <w:rFonts w:hint="eastAsia"/>
          <w:sz w:val="21"/>
          <w:szCs w:val="21"/>
        </w:rPr>
        <w:t>1.7</w:t>
      </w:r>
      <w:r>
        <w:rPr>
          <w:sz w:val="21"/>
          <w:szCs w:val="21"/>
        </w:rPr>
        <w:t xml:space="preserve"> </w:t>
      </w:r>
      <w:r>
        <w:rPr>
          <w:rFonts w:hint="eastAsia"/>
          <w:sz w:val="21"/>
          <w:szCs w:val="21"/>
        </w:rPr>
        <w:t>m。</w:t>
      </w:r>
    </w:p>
    <w:p w14:paraId="40669D69">
      <w:pPr>
        <w:spacing w:before="312" w:beforeLines="100" w:after="312" w:afterLines="100" w:line="440" w:lineRule="exact"/>
        <w:ind w:firstLine="0" w:firstLineChars="0"/>
        <w:rPr>
          <w:rFonts w:ascii="黑体" w:hAnsi="黑体" w:eastAsia="黑体"/>
          <w:sz w:val="21"/>
          <w:szCs w:val="21"/>
        </w:rPr>
      </w:pPr>
      <w:bookmarkStart w:id="70" w:name="OLE_LINK6"/>
      <w:bookmarkStart w:id="71" w:name="_Hlk138788391"/>
      <w:r>
        <w:rPr>
          <w:rFonts w:hint="eastAsia" w:ascii="黑体" w:hAnsi="黑体" w:eastAsia="黑体"/>
          <w:sz w:val="21"/>
          <w:szCs w:val="21"/>
        </w:rPr>
        <w:t>6.3    覆盖材料</w:t>
      </w:r>
    </w:p>
    <w:bookmarkEnd w:id="70"/>
    <w:p w14:paraId="3BB191CC">
      <w:pPr>
        <w:pStyle w:val="44"/>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6.3.1    棚膜</w:t>
      </w:r>
    </w:p>
    <w:p w14:paraId="263311FB">
      <w:pPr>
        <w:pStyle w:val="44"/>
        <w:spacing w:line="440" w:lineRule="exact"/>
        <w:ind w:firstLine="0" w:firstLineChars="0"/>
        <w:rPr>
          <w:sz w:val="21"/>
          <w:szCs w:val="22"/>
        </w:rPr>
      </w:pPr>
      <w:bookmarkStart w:id="72" w:name="OLE_LINK30"/>
      <w:bookmarkStart w:id="73" w:name="_Hlk188625998"/>
      <w:r>
        <w:rPr>
          <w:rFonts w:hint="eastAsia"/>
          <w:sz w:val="21"/>
          <w:szCs w:val="22"/>
        </w:rPr>
        <w:t>6.4.1.1</w:t>
      </w:r>
      <w:bookmarkEnd w:id="72"/>
      <w:r>
        <w:rPr>
          <w:rFonts w:hint="eastAsia"/>
          <w:sz w:val="21"/>
          <w:szCs w:val="22"/>
        </w:rPr>
        <w:t>棚膜透光率不应低于85%，厚度不小于0.08 mm。棚膜应具有防雾滴性能，选择应符合NY/T 1966和QB/T 2472-2000的规定。</w:t>
      </w:r>
    </w:p>
    <w:p w14:paraId="10459FFB">
      <w:pPr>
        <w:pStyle w:val="44"/>
        <w:spacing w:line="440" w:lineRule="exact"/>
        <w:ind w:firstLine="0" w:firstLineChars="0"/>
        <w:rPr>
          <w:sz w:val="21"/>
          <w:szCs w:val="22"/>
        </w:rPr>
      </w:pPr>
      <w:r>
        <w:rPr>
          <w:rFonts w:hint="eastAsia"/>
          <w:sz w:val="21"/>
          <w:szCs w:val="22"/>
        </w:rPr>
        <w:t>6.4.1.2    塑料薄膜用卡膜槽和弹簧卡固定，卡槽材料宜选用镀锌钢材或铝合金，厚度不应小于0.7 mm。卡槽尺寸不应小于30 mm×12 mm。卡簧宜选用覆塑处理的卡簧，表面光滑无尖。卡槽、卡簧的选择应符合JB/T 13080的规定。</w:t>
      </w:r>
    </w:p>
    <w:bookmarkEnd w:id="73"/>
    <w:p w14:paraId="5A1712D5">
      <w:pPr>
        <w:pStyle w:val="44"/>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6.3.2    复合保温被</w:t>
      </w:r>
    </w:p>
    <w:p w14:paraId="423A6D7D">
      <w:pPr>
        <w:pStyle w:val="44"/>
        <w:spacing w:line="440" w:lineRule="exact"/>
        <w:ind w:firstLine="420"/>
        <w:rPr>
          <w:sz w:val="21"/>
          <w:szCs w:val="22"/>
        </w:rPr>
      </w:pPr>
      <w:r>
        <w:rPr>
          <w:rFonts w:hint="eastAsia"/>
          <w:sz w:val="21"/>
          <w:szCs w:val="22"/>
        </w:rPr>
        <w:t>关中、陕南地区宜选择</w:t>
      </w:r>
      <w:r>
        <w:rPr>
          <w:sz w:val="21"/>
          <w:szCs w:val="22"/>
        </w:rPr>
        <w:t>1.5kg/m</w:t>
      </w:r>
      <w:r>
        <w:rPr>
          <w:sz w:val="21"/>
          <w:szCs w:val="22"/>
          <w:vertAlign w:val="superscript"/>
        </w:rPr>
        <w:t>2</w:t>
      </w:r>
      <w:r>
        <w:rPr>
          <w:rFonts w:hint="eastAsia"/>
          <w:sz w:val="21"/>
          <w:szCs w:val="22"/>
        </w:rPr>
        <w:t>～</w:t>
      </w:r>
      <w:r>
        <w:rPr>
          <w:sz w:val="21"/>
          <w:szCs w:val="22"/>
        </w:rPr>
        <w:t>2.0 kg/m</w:t>
      </w:r>
      <w:r>
        <w:rPr>
          <w:sz w:val="21"/>
          <w:szCs w:val="22"/>
          <w:vertAlign w:val="superscript"/>
        </w:rPr>
        <w:t>2</w:t>
      </w:r>
      <w:r>
        <w:rPr>
          <w:rFonts w:hint="eastAsia"/>
          <w:sz w:val="21"/>
          <w:szCs w:val="22"/>
        </w:rPr>
        <w:t>规格新型复合保温被，陕北地区宜选择</w:t>
      </w:r>
      <w:r>
        <w:rPr>
          <w:sz w:val="21"/>
          <w:szCs w:val="22"/>
        </w:rPr>
        <w:t>4.0kg/m</w:t>
      </w:r>
      <w:r>
        <w:rPr>
          <w:sz w:val="21"/>
          <w:szCs w:val="22"/>
          <w:vertAlign w:val="superscript"/>
        </w:rPr>
        <w:t>2</w:t>
      </w:r>
      <w:r>
        <w:rPr>
          <w:rFonts w:hint="eastAsia"/>
          <w:sz w:val="21"/>
          <w:szCs w:val="22"/>
        </w:rPr>
        <w:t>～</w:t>
      </w:r>
      <w:r>
        <w:rPr>
          <w:sz w:val="21"/>
          <w:szCs w:val="22"/>
        </w:rPr>
        <w:t>4.5 kg/ m</w:t>
      </w:r>
      <w:r>
        <w:rPr>
          <w:sz w:val="21"/>
          <w:szCs w:val="22"/>
          <w:vertAlign w:val="superscript"/>
        </w:rPr>
        <w:t>2</w:t>
      </w:r>
      <w:r>
        <w:rPr>
          <w:rFonts w:hint="eastAsia"/>
          <w:sz w:val="21"/>
          <w:szCs w:val="22"/>
        </w:rPr>
        <w:t>规格新型复合保温被。</w:t>
      </w:r>
    </w:p>
    <w:p w14:paraId="568734C4">
      <w:pPr>
        <w:pStyle w:val="44"/>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6.3.3    防虫网</w:t>
      </w:r>
    </w:p>
    <w:p w14:paraId="1C0033AC">
      <w:pPr>
        <w:pStyle w:val="44"/>
        <w:spacing w:line="440" w:lineRule="exact"/>
        <w:ind w:firstLine="420"/>
        <w:rPr>
          <w:sz w:val="21"/>
          <w:szCs w:val="22"/>
        </w:rPr>
      </w:pPr>
      <w:bookmarkStart w:id="74" w:name="_Hlk188626038"/>
      <w:r>
        <w:rPr>
          <w:rFonts w:hint="eastAsia"/>
          <w:sz w:val="21"/>
          <w:szCs w:val="22"/>
        </w:rPr>
        <w:t>防虫网安装在顶通风口及底通风口处，宜采用</w:t>
      </w:r>
      <w:r>
        <w:rPr>
          <w:sz w:val="21"/>
          <w:szCs w:val="22"/>
        </w:rPr>
        <w:t>20</w:t>
      </w:r>
      <w:r>
        <w:rPr>
          <w:rFonts w:hint="eastAsia"/>
          <w:sz w:val="21"/>
          <w:szCs w:val="22"/>
        </w:rPr>
        <w:t>～</w:t>
      </w:r>
      <w:r>
        <w:rPr>
          <w:sz w:val="21"/>
          <w:szCs w:val="22"/>
        </w:rPr>
        <w:t>50</w:t>
      </w:r>
      <w:r>
        <w:rPr>
          <w:rFonts w:hint="eastAsia"/>
          <w:sz w:val="21"/>
          <w:szCs w:val="22"/>
        </w:rPr>
        <w:t>目纱网。防虫网的选型应符合</w:t>
      </w:r>
      <w:r>
        <w:rPr>
          <w:rFonts w:hint="eastAsia"/>
          <w:sz w:val="21"/>
        </w:rPr>
        <w:t>GB/T 19791-2005的相关规定。</w:t>
      </w:r>
      <w:bookmarkEnd w:id="74"/>
    </w:p>
    <w:bookmarkEnd w:id="71"/>
    <w:p w14:paraId="4ECB199C">
      <w:pPr>
        <w:spacing w:before="312" w:beforeLines="100" w:after="312" w:afterLines="100" w:line="240" w:lineRule="auto"/>
        <w:ind w:firstLine="0" w:firstLineChars="0"/>
        <w:outlineLvl w:val="0"/>
        <w:rPr>
          <w:rFonts w:eastAsia="黑体"/>
          <w:sz w:val="21"/>
          <w:szCs w:val="21"/>
        </w:rPr>
      </w:pPr>
      <w:bookmarkStart w:id="75" w:name="_Toc181385229"/>
      <w:bookmarkStart w:id="76" w:name="_Toc181377920"/>
      <w:r>
        <w:rPr>
          <w:rFonts w:hint="eastAsia" w:eastAsia="黑体"/>
          <w:sz w:val="21"/>
          <w:szCs w:val="21"/>
        </w:rPr>
        <w:t>7    施工安装</w:t>
      </w:r>
      <w:bookmarkEnd w:id="75"/>
      <w:bookmarkEnd w:id="76"/>
    </w:p>
    <w:p w14:paraId="60A2647D">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7.1    墙体施工</w:t>
      </w:r>
    </w:p>
    <w:p w14:paraId="50F6020D">
      <w:pPr>
        <w:pStyle w:val="44"/>
        <w:spacing w:line="440" w:lineRule="exact"/>
        <w:ind w:firstLine="0" w:firstLineChars="0"/>
        <w:rPr>
          <w:sz w:val="21"/>
          <w:szCs w:val="22"/>
        </w:rPr>
      </w:pPr>
      <w:bookmarkStart w:id="77" w:name="OLE_LINK4"/>
      <w:bookmarkStart w:id="78" w:name="_Hlk136003952"/>
      <w:r>
        <w:rPr>
          <w:rFonts w:hint="eastAsia"/>
          <w:bCs/>
          <w:sz w:val="21"/>
          <w:szCs w:val="21"/>
        </w:rPr>
        <w:t>7.1</w:t>
      </w:r>
      <w:bookmarkEnd w:id="77"/>
      <w:r>
        <w:rPr>
          <w:bCs/>
          <w:sz w:val="21"/>
          <w:szCs w:val="21"/>
        </w:rPr>
        <w:t xml:space="preserve">.1    </w:t>
      </w:r>
      <w:r>
        <w:rPr>
          <w:rFonts w:hint="eastAsia"/>
          <w:bCs/>
          <w:sz w:val="21"/>
          <w:szCs w:val="21"/>
        </w:rPr>
        <w:t>保温</w:t>
      </w:r>
      <w:r>
        <w:rPr>
          <w:rFonts w:hint="eastAsia"/>
          <w:sz w:val="21"/>
          <w:szCs w:val="22"/>
        </w:rPr>
        <w:t>大棚山墙应</w:t>
      </w:r>
      <w:bookmarkStart w:id="79" w:name="_Hlk138788355"/>
      <w:r>
        <w:rPr>
          <w:rFonts w:hint="eastAsia"/>
          <w:sz w:val="21"/>
          <w:szCs w:val="22"/>
        </w:rPr>
        <w:t>采用间距为两米</w:t>
      </w:r>
      <w:bookmarkEnd w:id="79"/>
      <w:r>
        <w:rPr>
          <w:rFonts w:hint="eastAsia"/>
          <w:sz w:val="21"/>
          <w:szCs w:val="22"/>
        </w:rPr>
        <w:t>的立柱和横向杆件组成骨架，外覆盖采用中空板</w:t>
      </w:r>
      <w:bookmarkStart w:id="80" w:name="_Hlk138882729"/>
      <w:bookmarkStart w:id="81" w:name="_Hlk138788335"/>
      <w:r>
        <w:rPr>
          <w:rFonts w:hint="eastAsia"/>
          <w:sz w:val="21"/>
          <w:szCs w:val="22"/>
        </w:rPr>
        <w:t>，且易于夏季拆卸</w:t>
      </w:r>
      <w:bookmarkEnd w:id="80"/>
      <w:r>
        <w:rPr>
          <w:rFonts w:hint="eastAsia"/>
          <w:sz w:val="21"/>
          <w:szCs w:val="22"/>
        </w:rPr>
        <w:t>。</w:t>
      </w:r>
      <w:bookmarkEnd w:id="81"/>
    </w:p>
    <w:p w14:paraId="08B9831E">
      <w:pPr>
        <w:pStyle w:val="44"/>
        <w:spacing w:line="440" w:lineRule="exact"/>
        <w:ind w:firstLine="0" w:firstLineChars="0"/>
        <w:rPr>
          <w:sz w:val="21"/>
          <w:szCs w:val="22"/>
        </w:rPr>
      </w:pPr>
      <w:r>
        <w:rPr>
          <w:rFonts w:hint="eastAsia"/>
          <w:bCs/>
          <w:sz w:val="21"/>
          <w:szCs w:val="21"/>
        </w:rPr>
        <w:t>7.1</w:t>
      </w:r>
      <w:r>
        <w:rPr>
          <w:bCs/>
          <w:sz w:val="21"/>
          <w:szCs w:val="21"/>
        </w:rPr>
        <w:t>.</w:t>
      </w:r>
      <w:r>
        <w:rPr>
          <w:rFonts w:hint="eastAsia"/>
          <w:bCs/>
          <w:sz w:val="21"/>
          <w:szCs w:val="21"/>
        </w:rPr>
        <w:t>2</w:t>
      </w:r>
      <w:r>
        <w:rPr>
          <w:rFonts w:hint="eastAsia"/>
          <w:sz w:val="21"/>
          <w:szCs w:val="22"/>
        </w:rPr>
        <w:t>为便于机械设备进入，棚门尺寸不小于2.0m(宽)×2.2 m(高)，采用推拉方式，并保证安全强度和保暖性。</w:t>
      </w:r>
      <w:bookmarkEnd w:id="78"/>
    </w:p>
    <w:p w14:paraId="4FE7D9EF">
      <w:pPr>
        <w:pStyle w:val="44"/>
        <w:spacing w:line="440" w:lineRule="exact"/>
        <w:ind w:firstLine="0" w:firstLineChars="0"/>
        <w:rPr>
          <w:sz w:val="21"/>
          <w:szCs w:val="22"/>
        </w:rPr>
      </w:pPr>
      <w:r>
        <w:rPr>
          <w:rFonts w:hint="eastAsia"/>
          <w:bCs/>
          <w:sz w:val="21"/>
          <w:szCs w:val="21"/>
        </w:rPr>
        <w:t>7.1</w:t>
      </w:r>
      <w:r>
        <w:rPr>
          <w:bCs/>
          <w:sz w:val="21"/>
          <w:szCs w:val="21"/>
        </w:rPr>
        <w:t>.</w:t>
      </w:r>
      <w:r>
        <w:rPr>
          <w:rFonts w:hint="eastAsia"/>
          <w:bCs/>
          <w:sz w:val="21"/>
          <w:szCs w:val="21"/>
        </w:rPr>
        <w:t>3保温大棚墙体施工应符合</w:t>
      </w:r>
      <w:r>
        <w:rPr>
          <w:rFonts w:hint="eastAsia"/>
          <w:sz w:val="21"/>
          <w:szCs w:val="22"/>
        </w:rPr>
        <w:t>GB 50003</w:t>
      </w:r>
      <w:r>
        <w:rPr>
          <w:rFonts w:hint="eastAsia"/>
          <w:bCs/>
          <w:sz w:val="21"/>
          <w:szCs w:val="21"/>
        </w:rPr>
        <w:t>和NY/T 2134的规定</w:t>
      </w:r>
      <w:r>
        <w:rPr>
          <w:rFonts w:hint="eastAsia"/>
          <w:sz w:val="21"/>
          <w:szCs w:val="22"/>
        </w:rPr>
        <w:t>。</w:t>
      </w:r>
    </w:p>
    <w:p w14:paraId="0CA07CF8">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7.2    基础施工</w:t>
      </w:r>
    </w:p>
    <w:p w14:paraId="03E6F317">
      <w:pPr>
        <w:pStyle w:val="44"/>
        <w:ind w:firstLine="0" w:firstLineChars="0"/>
        <w:rPr>
          <w:rFonts w:ascii="黑体" w:hAnsi="黑体" w:eastAsia="黑体"/>
          <w:sz w:val="21"/>
        </w:rPr>
      </w:pPr>
      <w:r>
        <w:rPr>
          <w:rFonts w:hint="eastAsia" w:ascii="黑体" w:hAnsi="黑体" w:eastAsia="黑体"/>
          <w:sz w:val="21"/>
        </w:rPr>
        <w:t>7.2.1    基础要求</w:t>
      </w:r>
    </w:p>
    <w:p w14:paraId="4E086749">
      <w:pPr>
        <w:pStyle w:val="44"/>
        <w:spacing w:line="440" w:lineRule="exact"/>
        <w:ind w:firstLine="420"/>
        <w:rPr>
          <w:sz w:val="21"/>
          <w:szCs w:val="22"/>
        </w:rPr>
      </w:pPr>
      <w:r>
        <w:rPr>
          <w:rFonts w:hint="eastAsia"/>
          <w:sz w:val="21"/>
          <w:szCs w:val="22"/>
        </w:rPr>
        <w:t>基础应埋置在当地地下水位以上，不应埋置于杂填土、淤泥等不利土层上，应符合GB 50007</w:t>
      </w:r>
      <w:r>
        <w:rPr>
          <w:sz w:val="21"/>
        </w:rPr>
        <w:t>-201</w:t>
      </w:r>
      <w:r>
        <w:rPr>
          <w:rFonts w:hint="eastAsia"/>
          <w:sz w:val="21"/>
        </w:rPr>
        <w:t>1</w:t>
      </w:r>
      <w:r>
        <w:rPr>
          <w:rFonts w:hint="eastAsia"/>
          <w:sz w:val="21"/>
          <w:szCs w:val="22"/>
        </w:rPr>
        <w:t>的有关规定。</w:t>
      </w:r>
    </w:p>
    <w:p w14:paraId="336F429F">
      <w:pPr>
        <w:pStyle w:val="44"/>
        <w:spacing w:before="312" w:beforeLines="100" w:after="312" w:afterLines="100" w:line="440" w:lineRule="exact"/>
        <w:ind w:firstLine="0" w:firstLineChars="0"/>
        <w:rPr>
          <w:rFonts w:ascii="黑体" w:hAnsi="黑体" w:eastAsia="黑体"/>
          <w:sz w:val="21"/>
          <w:szCs w:val="21"/>
        </w:rPr>
      </w:pPr>
      <w:bookmarkStart w:id="82" w:name="_Hlk138882241"/>
      <w:r>
        <w:rPr>
          <w:rFonts w:hint="eastAsia" w:ascii="黑体" w:hAnsi="黑体" w:eastAsia="黑体"/>
          <w:sz w:val="21"/>
          <w:szCs w:val="21"/>
        </w:rPr>
        <w:t>7.2.2    垫层要求</w:t>
      </w:r>
    </w:p>
    <w:p w14:paraId="4E5BA534">
      <w:pPr>
        <w:pStyle w:val="44"/>
        <w:spacing w:line="440" w:lineRule="exact"/>
        <w:ind w:firstLine="420"/>
        <w:rPr>
          <w:sz w:val="21"/>
          <w:szCs w:val="22"/>
        </w:rPr>
      </w:pPr>
      <w:r>
        <w:rPr>
          <w:rFonts w:hint="eastAsia"/>
          <w:sz w:val="21"/>
          <w:szCs w:val="22"/>
        </w:rPr>
        <w:t>基础应开挖至老土以下100mm（或将基坑开挖至图中设计标高），若基底标高下有湿陷性黄土、杂填土或者淤泥，应将其清除后采用3:7灰土回填至基底标高。灰土垫层分层夯实，压实系数≥0.97。</w:t>
      </w:r>
      <w:bookmarkEnd w:id="82"/>
    </w:p>
    <w:p w14:paraId="2CDD94C2">
      <w:pPr>
        <w:pStyle w:val="44"/>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7.2.3    铺设要求</w:t>
      </w:r>
    </w:p>
    <w:p w14:paraId="4BA09A49">
      <w:pPr>
        <w:pStyle w:val="44"/>
        <w:spacing w:line="440" w:lineRule="exact"/>
        <w:ind w:firstLine="0" w:firstLineChars="0"/>
        <w:rPr>
          <w:sz w:val="21"/>
          <w:szCs w:val="22"/>
        </w:rPr>
      </w:pPr>
      <w:r>
        <w:rPr>
          <w:rFonts w:hint="eastAsia"/>
          <w:bCs/>
          <w:sz w:val="21"/>
          <w:szCs w:val="21"/>
        </w:rPr>
        <w:t xml:space="preserve">7.2.3.1    </w:t>
      </w:r>
      <w:bookmarkStart w:id="83" w:name="_Hlk188626125"/>
      <w:r>
        <w:rPr>
          <w:rFonts w:hint="eastAsia"/>
          <w:sz w:val="21"/>
          <w:szCs w:val="22"/>
        </w:rPr>
        <w:t>温室屋面通体覆盖保温被，保温被宽幅3m，使用粘带衔接，每条保温被间搭接宽度应不小于10cm，使保温被形成一个整体，减少缝隙放热。</w:t>
      </w:r>
      <w:bookmarkEnd w:id="83"/>
    </w:p>
    <w:p w14:paraId="6B4BCB1E">
      <w:pPr>
        <w:pStyle w:val="44"/>
        <w:spacing w:line="440" w:lineRule="exact"/>
        <w:ind w:firstLine="0" w:firstLineChars="0"/>
        <w:rPr>
          <w:sz w:val="21"/>
          <w:szCs w:val="22"/>
        </w:rPr>
      </w:pPr>
      <w:r>
        <w:rPr>
          <w:rFonts w:hint="eastAsia"/>
          <w:bCs/>
          <w:sz w:val="21"/>
          <w:szCs w:val="21"/>
        </w:rPr>
        <w:t xml:space="preserve">7.2.3.2    </w:t>
      </w:r>
      <w:r>
        <w:rPr>
          <w:rFonts w:hint="eastAsia"/>
          <w:sz w:val="21"/>
          <w:szCs w:val="22"/>
        </w:rPr>
        <w:t>防虫网的选择和安装符合GB/T 19791-2005的要求。</w:t>
      </w:r>
    </w:p>
    <w:p w14:paraId="55BC2D9E">
      <w:pPr>
        <w:pStyle w:val="44"/>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7.2.4    基础建造</w:t>
      </w:r>
    </w:p>
    <w:p w14:paraId="2F2ED9A5">
      <w:pPr>
        <w:spacing w:line="440" w:lineRule="exact"/>
        <w:ind w:firstLine="0" w:firstLineChars="0"/>
        <w:rPr>
          <w:rFonts w:eastAsia="宋体"/>
          <w:bCs/>
          <w:sz w:val="21"/>
          <w:szCs w:val="21"/>
        </w:rPr>
      </w:pPr>
      <w:bookmarkStart w:id="84" w:name="_Hlk135926188"/>
      <w:bookmarkStart w:id="85" w:name="_Hlk188626156"/>
      <w:bookmarkStart w:id="86" w:name="OLE_LINK12"/>
      <w:r>
        <w:rPr>
          <w:rFonts w:hint="eastAsia" w:eastAsia="宋体"/>
          <w:bCs/>
          <w:sz w:val="21"/>
          <w:szCs w:val="21"/>
        </w:rPr>
        <w:t>7.2.4.1    屋面基础宜采用条形基础</w:t>
      </w:r>
      <w:bookmarkEnd w:id="84"/>
      <w:r>
        <w:rPr>
          <w:rFonts w:hint="eastAsia" w:eastAsia="宋体"/>
          <w:bCs/>
          <w:sz w:val="21"/>
          <w:szCs w:val="21"/>
        </w:rPr>
        <w:t>，</w:t>
      </w:r>
      <w:bookmarkStart w:id="87" w:name="_Hlk138882554"/>
      <w:r>
        <w:rPr>
          <w:rFonts w:hint="eastAsia" w:eastAsia="宋体"/>
          <w:bCs/>
          <w:sz w:val="21"/>
          <w:szCs w:val="21"/>
        </w:rPr>
        <w:t>其垫层采用比例为3：7的灰土垫层，宽度不小于0.50 m</w:t>
      </w:r>
      <w:bookmarkEnd w:id="87"/>
      <w:r>
        <w:rPr>
          <w:rFonts w:hint="eastAsia" w:eastAsia="宋体"/>
          <w:bCs/>
          <w:sz w:val="21"/>
          <w:szCs w:val="21"/>
        </w:rPr>
        <w:t>，上部用1层37砖和11层24砖做基础</w:t>
      </w:r>
      <w:bookmarkStart w:id="88" w:name="_Hlk184329348"/>
      <w:r>
        <w:rPr>
          <w:rFonts w:hint="eastAsia" w:eastAsia="宋体"/>
          <w:bCs/>
          <w:sz w:val="21"/>
          <w:szCs w:val="21"/>
        </w:rPr>
        <w:t>。</w:t>
      </w:r>
    </w:p>
    <w:p w14:paraId="33606137">
      <w:pPr>
        <w:spacing w:line="440" w:lineRule="exact"/>
        <w:ind w:firstLine="0" w:firstLineChars="0"/>
        <w:rPr>
          <w:rFonts w:eastAsia="宋体"/>
          <w:bCs/>
          <w:sz w:val="21"/>
          <w:szCs w:val="21"/>
        </w:rPr>
      </w:pPr>
      <w:r>
        <w:rPr>
          <w:rFonts w:eastAsia="宋体"/>
          <w:bCs/>
          <w:sz w:val="21"/>
          <w:szCs w:val="21"/>
        </w:rPr>
        <w:t xml:space="preserve">7.2.4.2    </w:t>
      </w:r>
      <w:r>
        <w:rPr>
          <w:rFonts w:hint="eastAsia" w:eastAsia="宋体"/>
          <w:bCs/>
          <w:sz w:val="21"/>
          <w:szCs w:val="21"/>
        </w:rPr>
        <w:t>屋面基础浇筑顶部混凝土圈梁时，</w:t>
      </w:r>
      <w:bookmarkEnd w:id="88"/>
      <w:r>
        <w:rPr>
          <w:rFonts w:hint="eastAsia" w:eastAsia="宋体"/>
          <w:bCs/>
          <w:sz w:val="21"/>
          <w:szCs w:val="21"/>
        </w:rPr>
        <w:t>按设计的拱架间距埋设预埋件，用于焊接固定屋面拱架。</w:t>
      </w:r>
    </w:p>
    <w:p w14:paraId="137E3F65">
      <w:pPr>
        <w:spacing w:line="440" w:lineRule="exact"/>
        <w:ind w:firstLine="0" w:firstLineChars="0"/>
        <w:rPr>
          <w:rFonts w:eastAsia="宋体"/>
          <w:bCs/>
          <w:sz w:val="21"/>
          <w:szCs w:val="21"/>
        </w:rPr>
      </w:pPr>
      <w:bookmarkStart w:id="89" w:name="_Hlk138882647"/>
      <w:r>
        <w:rPr>
          <w:rFonts w:hint="eastAsia" w:eastAsia="宋体"/>
          <w:bCs/>
          <w:sz w:val="21"/>
          <w:szCs w:val="21"/>
        </w:rPr>
        <w:t>7.2.4.</w:t>
      </w:r>
      <w:r>
        <w:rPr>
          <w:rFonts w:eastAsia="宋体"/>
          <w:bCs/>
          <w:sz w:val="21"/>
          <w:szCs w:val="21"/>
        </w:rPr>
        <w:t>3</w:t>
      </w:r>
      <w:r>
        <w:rPr>
          <w:rFonts w:hint="eastAsia" w:eastAsia="宋体"/>
          <w:bCs/>
          <w:sz w:val="21"/>
          <w:szCs w:val="21"/>
        </w:rPr>
        <w:t>室内立柱采用独立柱基础，其</w:t>
      </w:r>
      <w:bookmarkEnd w:id="89"/>
      <w:r>
        <w:rPr>
          <w:rFonts w:hint="eastAsia" w:eastAsia="宋体"/>
          <w:bCs/>
          <w:sz w:val="21"/>
          <w:szCs w:val="21"/>
        </w:rPr>
        <w:t>垫层采用比例为3：7的灰土垫层，上部现浇混凝土强度等级不低于C20。</w:t>
      </w:r>
    </w:p>
    <w:p w14:paraId="6D52B2F2">
      <w:pPr>
        <w:spacing w:line="440" w:lineRule="exact"/>
        <w:ind w:firstLine="0" w:firstLineChars="0"/>
        <w:rPr>
          <w:rFonts w:eastAsia="宋体"/>
          <w:bCs/>
          <w:sz w:val="21"/>
          <w:szCs w:val="21"/>
        </w:rPr>
      </w:pPr>
      <w:r>
        <w:rPr>
          <w:rFonts w:eastAsia="宋体"/>
          <w:bCs/>
          <w:sz w:val="21"/>
          <w:szCs w:val="21"/>
        </w:rPr>
        <w:t>7.2.4.4</w:t>
      </w:r>
      <w:r>
        <w:rPr>
          <w:rFonts w:hint="eastAsia" w:eastAsia="宋体"/>
          <w:bCs/>
          <w:sz w:val="21"/>
          <w:szCs w:val="21"/>
        </w:rPr>
        <w:t>独立柱基础顶面预留埋件，与上部立柱焊接或螺栓连接。</w:t>
      </w:r>
    </w:p>
    <w:p w14:paraId="18A7E308">
      <w:pPr>
        <w:spacing w:line="440" w:lineRule="exact"/>
        <w:ind w:firstLine="0" w:firstLineChars="0"/>
        <w:rPr>
          <w:rFonts w:eastAsia="宋体"/>
          <w:bCs/>
          <w:sz w:val="21"/>
          <w:szCs w:val="21"/>
        </w:rPr>
      </w:pPr>
      <w:r>
        <w:rPr>
          <w:rFonts w:hint="eastAsia" w:eastAsia="宋体"/>
          <w:bCs/>
          <w:sz w:val="21"/>
          <w:szCs w:val="21"/>
        </w:rPr>
        <w:t>7.2.4.</w:t>
      </w:r>
      <w:r>
        <w:rPr>
          <w:rFonts w:eastAsia="宋体"/>
          <w:bCs/>
          <w:sz w:val="21"/>
          <w:szCs w:val="21"/>
        </w:rPr>
        <w:t>5</w:t>
      </w:r>
      <w:r>
        <w:rPr>
          <w:rFonts w:hint="eastAsia" w:eastAsia="宋体"/>
          <w:bCs/>
          <w:sz w:val="21"/>
          <w:szCs w:val="21"/>
        </w:rPr>
        <w:t>基础的施工与验收应符合NY/T 1145的有关规定。</w:t>
      </w:r>
    </w:p>
    <w:bookmarkEnd w:id="85"/>
    <w:bookmarkEnd w:id="86"/>
    <w:p w14:paraId="7BBD59C8">
      <w:pPr>
        <w:spacing w:before="312" w:beforeLines="100" w:after="312" w:afterLines="100" w:line="240" w:lineRule="auto"/>
        <w:ind w:firstLine="0" w:firstLineChars="0"/>
        <w:rPr>
          <w:rFonts w:eastAsia="黑体"/>
          <w:sz w:val="21"/>
          <w:szCs w:val="21"/>
        </w:rPr>
      </w:pPr>
      <w:bookmarkStart w:id="90" w:name="_Hlk138788065"/>
      <w:bookmarkStart w:id="91" w:name="_Hlk138882926"/>
      <w:r>
        <w:rPr>
          <w:rFonts w:hint="eastAsia" w:ascii="黑体" w:hAnsi="黑体" w:eastAsia="黑体"/>
          <w:sz w:val="21"/>
          <w:szCs w:val="21"/>
        </w:rPr>
        <w:t>7.3    骨架安装</w:t>
      </w:r>
    </w:p>
    <w:p w14:paraId="2A2A507C">
      <w:pPr>
        <w:pStyle w:val="44"/>
        <w:spacing w:line="440" w:lineRule="exact"/>
        <w:ind w:firstLine="0" w:firstLineChars="0"/>
        <w:rPr>
          <w:bCs/>
          <w:sz w:val="21"/>
          <w:szCs w:val="21"/>
        </w:rPr>
      </w:pPr>
      <w:bookmarkStart w:id="92" w:name="_Hlk181377561"/>
      <w:r>
        <w:rPr>
          <w:rFonts w:hint="eastAsia"/>
          <w:bCs/>
          <w:sz w:val="21"/>
          <w:szCs w:val="21"/>
        </w:rPr>
        <w:t>7.3.1</w:t>
      </w:r>
      <w:bookmarkEnd w:id="92"/>
      <w:r>
        <w:rPr>
          <w:rFonts w:hint="eastAsia"/>
          <w:bCs/>
          <w:sz w:val="21"/>
          <w:szCs w:val="21"/>
        </w:rPr>
        <w:t>圈梁混凝土强度达到设计强度75%以上时进行拱架安装，拱架与预埋件之间可采用螺栓连接，</w:t>
      </w:r>
      <w:bookmarkStart w:id="93" w:name="_Hlk188626185"/>
      <w:r>
        <w:rPr>
          <w:rFonts w:hint="eastAsia"/>
          <w:bCs/>
          <w:sz w:val="21"/>
          <w:szCs w:val="21"/>
        </w:rPr>
        <w:t>也可采用焊接连接。</w:t>
      </w:r>
      <w:bookmarkEnd w:id="93"/>
    </w:p>
    <w:p w14:paraId="345E5E38">
      <w:pPr>
        <w:pStyle w:val="44"/>
        <w:spacing w:line="440" w:lineRule="exact"/>
        <w:ind w:firstLine="0" w:firstLineChars="0"/>
        <w:rPr>
          <w:bCs/>
          <w:sz w:val="21"/>
          <w:szCs w:val="21"/>
        </w:rPr>
      </w:pPr>
      <w:bookmarkStart w:id="94" w:name="_Hlk188626202"/>
      <w:r>
        <w:rPr>
          <w:rFonts w:hint="eastAsia"/>
          <w:bCs/>
          <w:sz w:val="21"/>
          <w:szCs w:val="21"/>
        </w:rPr>
        <w:t>7.3.2拱架采用分组安装的方式，每5根为1组，从温室一侧开始顺序安装。</w:t>
      </w:r>
    </w:p>
    <w:p w14:paraId="23515486">
      <w:pPr>
        <w:pStyle w:val="44"/>
        <w:spacing w:line="440" w:lineRule="exact"/>
        <w:ind w:firstLine="0" w:firstLineChars="0"/>
        <w:rPr>
          <w:bCs/>
          <w:sz w:val="21"/>
          <w:szCs w:val="21"/>
        </w:rPr>
      </w:pPr>
      <w:r>
        <w:rPr>
          <w:bCs/>
          <w:sz w:val="21"/>
          <w:szCs w:val="21"/>
        </w:rPr>
        <w:t>7.3.3</w:t>
      </w:r>
      <w:r>
        <w:rPr>
          <w:rFonts w:hint="eastAsia"/>
          <w:bCs/>
          <w:sz w:val="21"/>
          <w:szCs w:val="21"/>
        </w:rPr>
        <w:t>每组拱架采用螺栓初步固定后，安装拉杆，确保拉杆的水平，使拱架和拉杆形成相对稳定的结构后，进行校准和最终的固定。</w:t>
      </w:r>
    </w:p>
    <w:p w14:paraId="02246BC7">
      <w:pPr>
        <w:pStyle w:val="44"/>
        <w:spacing w:line="440" w:lineRule="exact"/>
        <w:ind w:firstLine="0" w:firstLineChars="0"/>
        <w:rPr>
          <w:bCs/>
          <w:sz w:val="21"/>
          <w:szCs w:val="21"/>
        </w:rPr>
      </w:pPr>
      <w:r>
        <w:rPr>
          <w:rFonts w:hint="eastAsia"/>
          <w:bCs/>
          <w:sz w:val="21"/>
          <w:szCs w:val="21"/>
        </w:rPr>
        <w:t>7.3.</w:t>
      </w:r>
      <w:r>
        <w:rPr>
          <w:bCs/>
          <w:sz w:val="21"/>
          <w:szCs w:val="21"/>
        </w:rPr>
        <w:t>4</w:t>
      </w:r>
      <w:r>
        <w:rPr>
          <w:rFonts w:hint="eastAsia"/>
          <w:bCs/>
          <w:sz w:val="21"/>
          <w:szCs w:val="21"/>
        </w:rPr>
        <w:t>安装立柱时，立柱上端与对应拱架连接固定，下端用混凝土浇筑固定。</w:t>
      </w:r>
    </w:p>
    <w:p w14:paraId="4A4775A1">
      <w:pPr>
        <w:pStyle w:val="44"/>
        <w:spacing w:line="440" w:lineRule="exact"/>
        <w:ind w:firstLine="0" w:firstLineChars="0"/>
        <w:rPr>
          <w:bCs/>
          <w:sz w:val="21"/>
          <w:szCs w:val="21"/>
        </w:rPr>
      </w:pPr>
      <w:r>
        <w:rPr>
          <w:rFonts w:hint="eastAsia"/>
          <w:bCs/>
          <w:sz w:val="21"/>
          <w:szCs w:val="21"/>
        </w:rPr>
        <w:t>7.3.</w:t>
      </w:r>
      <w:r>
        <w:rPr>
          <w:bCs/>
          <w:sz w:val="21"/>
          <w:szCs w:val="21"/>
        </w:rPr>
        <w:t>5</w:t>
      </w:r>
      <w:r>
        <w:rPr>
          <w:rFonts w:hint="eastAsia"/>
          <w:bCs/>
          <w:sz w:val="21"/>
          <w:szCs w:val="21"/>
        </w:rPr>
        <w:t>骨架安装应符合NY/T 1832和</w:t>
      </w:r>
      <w:r>
        <w:rPr>
          <w:rFonts w:hint="eastAsia"/>
          <w:sz w:val="21"/>
          <w:szCs w:val="22"/>
        </w:rPr>
        <w:t>NY/T 7-1984的</w:t>
      </w:r>
      <w:r>
        <w:rPr>
          <w:rFonts w:hint="eastAsia"/>
          <w:bCs/>
          <w:sz w:val="21"/>
          <w:szCs w:val="21"/>
        </w:rPr>
        <w:t>有关要求。</w:t>
      </w:r>
    </w:p>
    <w:bookmarkEnd w:id="90"/>
    <w:bookmarkEnd w:id="94"/>
    <w:p w14:paraId="32786E25">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7.4    覆盖材料安装</w:t>
      </w:r>
    </w:p>
    <w:p w14:paraId="512644F3">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.1覆盖材料安装时施工现场风力应不超过3级。</w:t>
      </w:r>
    </w:p>
    <w:p w14:paraId="4430115E">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.2安装前应检査并去除钢构件表面污迹及影响覆盖材料安装的毛刺。</w:t>
      </w:r>
    </w:p>
    <w:p w14:paraId="03171CFE">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w:t>
      </w:r>
      <w:r>
        <w:rPr>
          <w:sz w:val="21"/>
          <w:szCs w:val="21"/>
        </w:rPr>
        <w:t>3</w:t>
      </w:r>
      <w:r>
        <w:rPr>
          <w:rFonts w:hint="eastAsia"/>
          <w:sz w:val="21"/>
          <w:szCs w:val="21"/>
        </w:rPr>
        <w:t>覆盖材料的安装顺序应按防虫网、塑料薄膜、保温被顺序安装，安装过程中各工序应紧密配合。</w:t>
      </w:r>
      <w:r>
        <w:rPr>
          <w:sz w:val="21"/>
          <w:szCs w:val="21"/>
        </w:rPr>
        <w:cr/>
      </w:r>
      <w:r>
        <w:rPr>
          <w:rFonts w:hint="eastAsia"/>
          <w:sz w:val="21"/>
          <w:szCs w:val="21"/>
        </w:rPr>
        <w:t>7.</w:t>
      </w:r>
      <w:r>
        <w:rPr>
          <w:sz w:val="21"/>
          <w:szCs w:val="21"/>
        </w:rPr>
        <w:t>4</w:t>
      </w:r>
      <w:r>
        <w:rPr>
          <w:rFonts w:hint="eastAsia"/>
          <w:sz w:val="21"/>
          <w:szCs w:val="21"/>
        </w:rPr>
        <w:t>.</w:t>
      </w:r>
      <w:r>
        <w:rPr>
          <w:sz w:val="21"/>
          <w:szCs w:val="21"/>
        </w:rPr>
        <w:t>4</w:t>
      </w:r>
      <w:r>
        <w:rPr>
          <w:rFonts w:hint="eastAsia"/>
          <w:sz w:val="21"/>
          <w:szCs w:val="21"/>
        </w:rPr>
        <w:t>防虫网宜采用卡槽和卡簧固定，安装质量应符合GB/T 19791</w:t>
      </w:r>
      <w:r>
        <w:rPr>
          <w:sz w:val="21"/>
          <w:szCs w:val="22"/>
        </w:rPr>
        <w:t>-2005</w:t>
      </w:r>
      <w:r>
        <w:rPr>
          <w:rFonts w:hint="eastAsia"/>
          <w:sz w:val="21"/>
          <w:szCs w:val="21"/>
        </w:rPr>
        <w:t>的规定。</w:t>
      </w:r>
    </w:p>
    <w:p w14:paraId="28BFE795">
      <w:pPr>
        <w:pStyle w:val="44"/>
        <w:spacing w:line="440" w:lineRule="exact"/>
        <w:ind w:firstLine="0" w:firstLineChars="0"/>
        <w:rPr>
          <w:sz w:val="21"/>
          <w:szCs w:val="21"/>
        </w:rPr>
      </w:pPr>
      <w:r>
        <w:rPr>
          <w:rFonts w:hint="eastAsia"/>
          <w:sz w:val="21"/>
          <w:szCs w:val="21"/>
        </w:rPr>
        <w:t>7.4.</w:t>
      </w:r>
      <w:r>
        <w:rPr>
          <w:sz w:val="21"/>
          <w:szCs w:val="21"/>
        </w:rPr>
        <w:t>5</w:t>
      </w:r>
      <w:r>
        <w:rPr>
          <w:rFonts w:hint="eastAsia"/>
          <w:sz w:val="21"/>
          <w:szCs w:val="21"/>
        </w:rPr>
        <w:t>塑料薄膜安装时注意正反面，不应装反，宜先固定山墙塑料薄膜，后固定屋面塑料薄膜，塑料薄膜应绷紧，避免出现兜水现象。塑料薄膜、卡槽、卡簧、压膜线等安装质量应符合 NY/T 1966 的规定。</w:t>
      </w:r>
    </w:p>
    <w:p w14:paraId="65241885">
      <w:pPr>
        <w:pStyle w:val="44"/>
        <w:spacing w:line="440" w:lineRule="exact"/>
        <w:ind w:firstLine="0" w:firstLineChars="0"/>
        <w:rPr>
          <w:sz w:val="21"/>
          <w:szCs w:val="21"/>
        </w:rPr>
      </w:pPr>
      <w:r>
        <w:rPr>
          <w:rFonts w:hint="eastAsia"/>
          <w:sz w:val="21"/>
          <w:szCs w:val="21"/>
        </w:rPr>
        <w:t>7.4.</w:t>
      </w:r>
      <w:r>
        <w:rPr>
          <w:sz w:val="21"/>
          <w:szCs w:val="21"/>
        </w:rPr>
        <w:t>6</w:t>
      </w:r>
      <w:r>
        <w:rPr>
          <w:rFonts w:hint="eastAsia"/>
          <w:sz w:val="21"/>
          <w:szCs w:val="21"/>
        </w:rPr>
        <w:t>保温被连接不应拼接，安装时应按“品”字型搭接，每条保温被间搭接宽度应不小于</w:t>
      </w:r>
      <w:r>
        <w:rPr>
          <w:sz w:val="21"/>
          <w:szCs w:val="21"/>
        </w:rPr>
        <w:t>10 cm</w:t>
      </w:r>
      <w:r>
        <w:rPr>
          <w:rFonts w:hint="eastAsia"/>
          <w:sz w:val="21"/>
          <w:szCs w:val="21"/>
        </w:rPr>
        <w:t>，使保温被形成一个整体，减少缝隙放热。</w:t>
      </w:r>
    </w:p>
    <w:p w14:paraId="34CD8B8C">
      <w:pPr>
        <w:pStyle w:val="44"/>
        <w:spacing w:line="440" w:lineRule="exact"/>
        <w:ind w:firstLine="0" w:firstLineChars="0"/>
        <w:rPr>
          <w:sz w:val="21"/>
          <w:szCs w:val="21"/>
        </w:rPr>
      </w:pPr>
      <w:r>
        <w:rPr>
          <w:rFonts w:hint="eastAsia"/>
          <w:sz w:val="21"/>
          <w:szCs w:val="21"/>
        </w:rPr>
        <w:t>7.4.</w:t>
      </w:r>
      <w:r>
        <w:rPr>
          <w:sz w:val="21"/>
          <w:szCs w:val="21"/>
        </w:rPr>
        <w:t>7</w:t>
      </w:r>
      <w:r>
        <w:rPr>
          <w:rFonts w:hint="eastAsia"/>
          <w:sz w:val="21"/>
          <w:szCs w:val="21"/>
        </w:rPr>
        <w:t>保温被屋脊固定边应连续压紧，间隔固定，固定点间距不应大于0.4 m，固定点不得有遗漏。</w:t>
      </w:r>
    </w:p>
    <w:p w14:paraId="4C6F3C8C">
      <w:pPr>
        <w:pStyle w:val="44"/>
        <w:spacing w:line="440" w:lineRule="exact"/>
        <w:ind w:firstLine="0" w:firstLineChars="0"/>
        <w:rPr>
          <w:sz w:val="21"/>
          <w:szCs w:val="21"/>
        </w:rPr>
      </w:pPr>
      <w:r>
        <w:rPr>
          <w:rFonts w:hint="eastAsia"/>
          <w:sz w:val="21"/>
          <w:szCs w:val="21"/>
        </w:rPr>
        <w:t>7.4.</w:t>
      </w:r>
      <w:r>
        <w:rPr>
          <w:sz w:val="21"/>
          <w:szCs w:val="21"/>
        </w:rPr>
        <w:t>8</w:t>
      </w:r>
      <w:r>
        <w:rPr>
          <w:rFonts w:hint="eastAsia"/>
          <w:sz w:val="21"/>
          <w:szCs w:val="21"/>
        </w:rPr>
        <w:t>保温被应盖住后屋面，两侧盖在山墙上的宽度不低于30 cm。</w:t>
      </w:r>
    </w:p>
    <w:p w14:paraId="627293A9">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w:t>
      </w:r>
      <w:r>
        <w:rPr>
          <w:sz w:val="21"/>
          <w:szCs w:val="21"/>
        </w:rPr>
        <w:t>9</w:t>
      </w:r>
      <w:r>
        <w:rPr>
          <w:rFonts w:hint="eastAsia"/>
          <w:sz w:val="21"/>
          <w:szCs w:val="21"/>
        </w:rPr>
        <w:t>覆盖材料安装应符合GB/T 19791-2005和NY/T 1966的有关要求。</w:t>
      </w:r>
    </w:p>
    <w:p w14:paraId="60979B33">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7.5    卷膜器安装</w:t>
      </w:r>
    </w:p>
    <w:p w14:paraId="3329E771">
      <w:pPr>
        <w:pStyle w:val="44"/>
        <w:spacing w:line="440" w:lineRule="exact"/>
        <w:ind w:firstLine="0" w:firstLineChars="0"/>
        <w:rPr>
          <w:sz w:val="21"/>
          <w:szCs w:val="21"/>
        </w:rPr>
      </w:pPr>
      <w:bookmarkStart w:id="95" w:name="_Hlk188626332"/>
      <w:r>
        <w:rPr>
          <w:rFonts w:hint="eastAsia"/>
          <w:sz w:val="21"/>
          <w:szCs w:val="21"/>
        </w:rPr>
        <w:t>7.</w:t>
      </w:r>
      <w:r>
        <w:rPr>
          <w:sz w:val="21"/>
          <w:szCs w:val="21"/>
        </w:rPr>
        <w:t>5</w:t>
      </w:r>
      <w:r>
        <w:rPr>
          <w:rFonts w:hint="eastAsia"/>
          <w:sz w:val="21"/>
          <w:szCs w:val="21"/>
        </w:rPr>
        <w:t>.1卷膜器应与塑料薄膜同时安装。</w:t>
      </w:r>
    </w:p>
    <w:p w14:paraId="69A0B3D0">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.2卷轴表面应干净整洁，不应有明显弯曲、扭曲。</w:t>
      </w:r>
    </w:p>
    <w:p w14:paraId="551F23A1">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3</w:t>
      </w:r>
      <w:r>
        <w:rPr>
          <w:rFonts w:hint="eastAsia"/>
          <w:sz w:val="21"/>
          <w:szCs w:val="21"/>
        </w:rPr>
        <w:t>塑料薄膜在卷轴上缠绕不应少于2圈，塑料薄膜与卷轴使用压膜卡固定时，不应使塑料薄膜出现破损或褶皱。</w:t>
      </w:r>
    </w:p>
    <w:p w14:paraId="26A6B500">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4</w:t>
      </w:r>
      <w:r>
        <w:rPr>
          <w:rFonts w:hint="eastAsia"/>
          <w:sz w:val="21"/>
          <w:szCs w:val="21"/>
        </w:rPr>
        <w:t>塑料薄膜在卷轴上固定点宜均匀分布，间距宜0.4</w:t>
      </w:r>
      <w:r>
        <w:rPr>
          <w:sz w:val="21"/>
          <w:szCs w:val="21"/>
        </w:rPr>
        <w:t xml:space="preserve"> m～0.5 m</w:t>
      </w:r>
      <w:r>
        <w:rPr>
          <w:rFonts w:hint="eastAsia"/>
          <w:sz w:val="21"/>
          <w:szCs w:val="21"/>
        </w:rPr>
        <w:t>。</w:t>
      </w:r>
    </w:p>
    <w:p w14:paraId="647A8ED9">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5</w:t>
      </w:r>
      <w:r>
        <w:rPr>
          <w:rFonts w:hint="eastAsia"/>
          <w:sz w:val="21"/>
          <w:szCs w:val="21"/>
        </w:rPr>
        <w:t>卷轴上卷和下铺时应能停留在任意位置，且在任意停留位置卷轴通长方向高差不宜大于3 cm。</w:t>
      </w:r>
      <w:r>
        <w:rPr>
          <w:sz w:val="21"/>
          <w:szCs w:val="21"/>
        </w:rPr>
        <w:cr/>
      </w:r>
      <w:r>
        <w:rPr>
          <w:rFonts w:hint="eastAsia"/>
          <w:sz w:val="21"/>
          <w:szCs w:val="21"/>
        </w:rPr>
        <w:t>7.</w:t>
      </w:r>
      <w:r>
        <w:rPr>
          <w:sz w:val="21"/>
          <w:szCs w:val="21"/>
        </w:rPr>
        <w:t>5</w:t>
      </w:r>
      <w:r>
        <w:rPr>
          <w:rFonts w:hint="eastAsia"/>
          <w:sz w:val="21"/>
          <w:szCs w:val="21"/>
        </w:rPr>
        <w:t>.</w:t>
      </w:r>
      <w:r>
        <w:rPr>
          <w:sz w:val="21"/>
          <w:szCs w:val="21"/>
        </w:rPr>
        <w:t>6</w:t>
      </w:r>
      <w:r>
        <w:rPr>
          <w:rFonts w:hint="eastAsia"/>
          <w:sz w:val="21"/>
          <w:szCs w:val="21"/>
        </w:rPr>
        <w:t>电动卷膜器接线应符合</w:t>
      </w:r>
      <w:r>
        <w:rPr>
          <w:rFonts w:hint="eastAsia"/>
          <w:sz w:val="21"/>
          <w:szCs w:val="22"/>
        </w:rPr>
        <w:t>JB/T 10296-2013</w:t>
      </w:r>
      <w:r>
        <w:rPr>
          <w:rFonts w:hint="eastAsia"/>
          <w:sz w:val="21"/>
          <w:szCs w:val="21"/>
        </w:rPr>
        <w:t>的</w:t>
      </w:r>
      <w:r>
        <w:rPr>
          <w:sz w:val="21"/>
          <w:szCs w:val="21"/>
        </w:rPr>
        <w:t>规定</w:t>
      </w:r>
      <w:r>
        <w:rPr>
          <w:rFonts w:hint="eastAsia"/>
          <w:sz w:val="21"/>
          <w:szCs w:val="21"/>
        </w:rPr>
        <w:t>，应有防水措施，防护等级不低于IP 55。设备运转部位应有安全防护措施，设备相应部位应有安全警示标志。</w:t>
      </w:r>
    </w:p>
    <w:p w14:paraId="4CC71078">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7</w:t>
      </w:r>
      <w:r>
        <w:rPr>
          <w:rFonts w:hint="eastAsia"/>
          <w:sz w:val="21"/>
          <w:szCs w:val="21"/>
        </w:rPr>
        <w:t>卷膜器的选型与安装使用应符合JB/T 13079的有关要求。</w:t>
      </w:r>
    </w:p>
    <w:bookmarkEnd w:id="95"/>
    <w:p w14:paraId="0BCFAC2E">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7.6    卷帘机安装</w:t>
      </w:r>
    </w:p>
    <w:p w14:paraId="390D195C">
      <w:pPr>
        <w:pStyle w:val="44"/>
        <w:spacing w:line="440" w:lineRule="exact"/>
        <w:ind w:firstLine="0" w:firstLineChars="0"/>
        <w:rPr>
          <w:sz w:val="21"/>
          <w:szCs w:val="21"/>
        </w:rPr>
      </w:pPr>
      <w:bookmarkStart w:id="96" w:name="_Hlk188626360"/>
      <w:r>
        <w:rPr>
          <w:rFonts w:hint="eastAsia"/>
          <w:sz w:val="21"/>
          <w:szCs w:val="21"/>
        </w:rPr>
        <w:t>7.</w:t>
      </w:r>
      <w:r>
        <w:rPr>
          <w:sz w:val="21"/>
          <w:szCs w:val="21"/>
        </w:rPr>
        <w:t>6</w:t>
      </w:r>
      <w:r>
        <w:rPr>
          <w:rFonts w:hint="eastAsia"/>
          <w:sz w:val="21"/>
          <w:szCs w:val="21"/>
        </w:rPr>
        <w:t>.1卷帘机应与保温被同时安装。</w:t>
      </w:r>
    </w:p>
    <w:p w14:paraId="46929E30">
      <w:pPr>
        <w:pStyle w:val="44"/>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.2卷轴表面应干净整洁，不应有明显弯曲、扭曲。</w:t>
      </w:r>
    </w:p>
    <w:p w14:paraId="01CB6105">
      <w:pPr>
        <w:pStyle w:val="44"/>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w:t>
      </w:r>
      <w:r>
        <w:rPr>
          <w:sz w:val="21"/>
          <w:szCs w:val="21"/>
        </w:rPr>
        <w:t>3</w:t>
      </w:r>
      <w:r>
        <w:rPr>
          <w:rFonts w:hint="eastAsia"/>
          <w:sz w:val="21"/>
          <w:szCs w:val="21"/>
        </w:rPr>
        <w:t>保温被在卷轴上缠绕不应少于2圈。保温被与卷轴固定时，不应使保温被出现破损或褶皱。保温被在卷轴上固定点宜均匀分布，间距不宜大于0.4</w:t>
      </w:r>
      <w:r>
        <w:rPr>
          <w:sz w:val="21"/>
          <w:szCs w:val="21"/>
        </w:rPr>
        <w:t xml:space="preserve"> m</w:t>
      </w:r>
      <w:r>
        <w:rPr>
          <w:rFonts w:hint="eastAsia"/>
          <w:sz w:val="21"/>
          <w:szCs w:val="21"/>
        </w:rPr>
        <w:t>。</w:t>
      </w:r>
    </w:p>
    <w:p w14:paraId="7255BE87">
      <w:pPr>
        <w:pStyle w:val="44"/>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w:t>
      </w:r>
      <w:r>
        <w:rPr>
          <w:sz w:val="21"/>
          <w:szCs w:val="21"/>
        </w:rPr>
        <w:t>4</w:t>
      </w:r>
      <w:r>
        <w:rPr>
          <w:rFonts w:hint="eastAsia"/>
          <w:sz w:val="21"/>
          <w:szCs w:val="21"/>
        </w:rPr>
        <w:t>卷帘机运行时应运转灵活、平顺、无异常声音，上卷和下铺时应能停留在任意位置，且在任意停留位置卷轴通长方向高差不宜大于6 cm。</w:t>
      </w:r>
    </w:p>
    <w:p w14:paraId="5E7B2659">
      <w:pPr>
        <w:pStyle w:val="44"/>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w:t>
      </w:r>
      <w:r>
        <w:rPr>
          <w:sz w:val="21"/>
          <w:szCs w:val="21"/>
        </w:rPr>
        <w:t>5电动</w:t>
      </w:r>
      <w:r>
        <w:rPr>
          <w:rFonts w:hint="eastAsia"/>
          <w:sz w:val="21"/>
          <w:szCs w:val="21"/>
        </w:rPr>
        <w:t>卷帘机</w:t>
      </w:r>
      <w:r>
        <w:rPr>
          <w:sz w:val="21"/>
          <w:szCs w:val="21"/>
        </w:rPr>
        <w:t>接线应符合</w:t>
      </w:r>
      <w:r>
        <w:rPr>
          <w:rFonts w:hint="eastAsia"/>
          <w:sz w:val="21"/>
          <w:szCs w:val="22"/>
        </w:rPr>
        <w:t>JB/T 10296-2013</w:t>
      </w:r>
      <w:r>
        <w:rPr>
          <w:rFonts w:hint="eastAsia"/>
          <w:sz w:val="21"/>
          <w:szCs w:val="21"/>
        </w:rPr>
        <w:t>的</w:t>
      </w:r>
      <w:r>
        <w:rPr>
          <w:sz w:val="21"/>
          <w:szCs w:val="21"/>
        </w:rPr>
        <w:t>规定，应有防水措施，防护等级不低于IP 55。设备运转部位应有安全防护措施，设备相应部位应有安全警示标志。</w:t>
      </w:r>
    </w:p>
    <w:p w14:paraId="357B0511">
      <w:pPr>
        <w:pStyle w:val="44"/>
        <w:spacing w:line="440" w:lineRule="exact"/>
        <w:ind w:firstLine="0" w:firstLineChars="0"/>
        <w:rPr>
          <w:sz w:val="21"/>
        </w:rPr>
      </w:pPr>
      <w:r>
        <w:rPr>
          <w:rFonts w:hint="eastAsia"/>
          <w:sz w:val="21"/>
          <w:szCs w:val="21"/>
        </w:rPr>
        <w:t>7.</w:t>
      </w:r>
      <w:r>
        <w:rPr>
          <w:sz w:val="21"/>
          <w:szCs w:val="21"/>
        </w:rPr>
        <w:t>6</w:t>
      </w:r>
      <w:r>
        <w:rPr>
          <w:rFonts w:hint="eastAsia"/>
          <w:sz w:val="21"/>
          <w:szCs w:val="21"/>
        </w:rPr>
        <w:t>.</w:t>
      </w:r>
      <w:r>
        <w:rPr>
          <w:sz w:val="21"/>
          <w:szCs w:val="21"/>
        </w:rPr>
        <w:t>6电动</w:t>
      </w:r>
      <w:r>
        <w:rPr>
          <w:rFonts w:hint="eastAsia"/>
          <w:sz w:val="21"/>
          <w:szCs w:val="21"/>
        </w:rPr>
        <w:t>卷帘机的选型与安装使用应符合</w:t>
      </w:r>
      <w:r>
        <w:rPr>
          <w:rFonts w:hint="eastAsia"/>
          <w:sz w:val="21"/>
        </w:rPr>
        <w:t>JB/T 11913-2014和JB/T 12445-2015</w:t>
      </w:r>
      <w:r>
        <w:rPr>
          <w:rFonts w:hint="eastAsia"/>
          <w:sz w:val="21"/>
          <w:szCs w:val="21"/>
        </w:rPr>
        <w:t>的有关要求。</w:t>
      </w:r>
    </w:p>
    <w:bookmarkEnd w:id="96"/>
    <w:p w14:paraId="4B7E23C2">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7.7    节水灌溉装置安装</w:t>
      </w:r>
    </w:p>
    <w:p w14:paraId="412EA75D">
      <w:pPr>
        <w:pStyle w:val="44"/>
        <w:spacing w:line="440" w:lineRule="exact"/>
        <w:ind w:firstLine="420"/>
        <w:rPr>
          <w:sz w:val="21"/>
          <w:szCs w:val="21"/>
        </w:rPr>
      </w:pPr>
      <w:r>
        <w:rPr>
          <w:rFonts w:hint="eastAsia"/>
          <w:sz w:val="21"/>
          <w:szCs w:val="21"/>
        </w:rPr>
        <w:t>大棚应采用节水灌溉，灌溉系统应按照NY/T 2132和NY/T 2533的规定进行设计和安装。</w:t>
      </w:r>
    </w:p>
    <w:p w14:paraId="35D7651D">
      <w:pPr>
        <w:spacing w:before="312" w:beforeLines="100" w:after="312" w:afterLines="100" w:line="240" w:lineRule="auto"/>
        <w:ind w:firstLine="0" w:firstLineChars="0"/>
        <w:outlineLvl w:val="0"/>
        <w:rPr>
          <w:rFonts w:eastAsia="黑体"/>
          <w:sz w:val="21"/>
          <w:szCs w:val="21"/>
        </w:rPr>
      </w:pPr>
      <w:bookmarkStart w:id="97" w:name="_Toc181377921"/>
      <w:bookmarkStart w:id="98" w:name="_Toc181385230"/>
      <w:bookmarkStart w:id="99" w:name="_Toc181276188"/>
      <w:bookmarkStart w:id="100" w:name="OLE_LINK2"/>
      <w:r>
        <w:rPr>
          <w:rFonts w:hint="eastAsia" w:eastAsia="黑体"/>
          <w:sz w:val="21"/>
          <w:szCs w:val="21"/>
        </w:rPr>
        <w:t>8     验收</w:t>
      </w:r>
      <w:bookmarkEnd w:id="97"/>
      <w:bookmarkEnd w:id="98"/>
      <w:bookmarkEnd w:id="99"/>
    </w:p>
    <w:p w14:paraId="234EEA92">
      <w:pPr>
        <w:pStyle w:val="44"/>
        <w:ind w:firstLine="0" w:firstLineChars="0"/>
        <w:rPr>
          <w:sz w:val="21"/>
          <w:szCs w:val="21"/>
        </w:rPr>
      </w:pPr>
      <w:r>
        <w:rPr>
          <w:rFonts w:hint="eastAsia"/>
          <w:sz w:val="21"/>
          <w:szCs w:val="21"/>
        </w:rPr>
        <w:t xml:space="preserve">8.1    </w:t>
      </w:r>
      <w:r>
        <w:rPr>
          <w:sz w:val="21"/>
          <w:szCs w:val="21"/>
        </w:rPr>
        <w:t>验收程序、验收组织与人员构成、检验项目、验收方法</w:t>
      </w:r>
      <w:r>
        <w:rPr>
          <w:rFonts w:hint="eastAsia"/>
          <w:sz w:val="21"/>
          <w:szCs w:val="21"/>
        </w:rPr>
        <w:t>、验收物料</w:t>
      </w:r>
      <w:r>
        <w:rPr>
          <w:sz w:val="21"/>
          <w:szCs w:val="21"/>
        </w:rPr>
        <w:t>与验收规则应符合NY/T 1420</w:t>
      </w:r>
      <w:r>
        <w:rPr>
          <w:rFonts w:hint="eastAsia"/>
          <w:sz w:val="21"/>
          <w:szCs w:val="21"/>
        </w:rPr>
        <w:t>通则</w:t>
      </w:r>
      <w:r>
        <w:rPr>
          <w:sz w:val="21"/>
          <w:szCs w:val="21"/>
        </w:rPr>
        <w:t>。</w:t>
      </w:r>
    </w:p>
    <w:p w14:paraId="25899F22">
      <w:pPr>
        <w:pStyle w:val="44"/>
        <w:ind w:firstLine="0" w:firstLineChars="0"/>
        <w:rPr>
          <w:sz w:val="21"/>
          <w:szCs w:val="21"/>
        </w:rPr>
      </w:pPr>
      <w:r>
        <w:rPr>
          <w:rFonts w:hint="eastAsia"/>
          <w:sz w:val="21"/>
          <w:szCs w:val="21"/>
        </w:rPr>
        <w:t xml:space="preserve">8.2    </w:t>
      </w:r>
      <w:bookmarkStart w:id="101" w:name="OLE_LINK5"/>
      <w:r>
        <w:rPr>
          <w:rFonts w:hint="eastAsia"/>
          <w:sz w:val="21"/>
          <w:szCs w:val="21"/>
        </w:rPr>
        <w:t>保温大棚</w:t>
      </w:r>
      <w:bookmarkEnd w:id="101"/>
      <w:r>
        <w:rPr>
          <w:rFonts w:hint="eastAsia"/>
          <w:sz w:val="21"/>
          <w:szCs w:val="21"/>
        </w:rPr>
        <w:t>地基基础施工质量验收应符合NY/T 1145的规定。</w:t>
      </w:r>
    </w:p>
    <w:p w14:paraId="2BAAA8C1">
      <w:pPr>
        <w:pStyle w:val="44"/>
        <w:ind w:firstLine="0" w:firstLineChars="0"/>
        <w:rPr>
          <w:sz w:val="21"/>
          <w:szCs w:val="21"/>
        </w:rPr>
      </w:pPr>
      <w:r>
        <w:rPr>
          <w:rFonts w:hint="eastAsia"/>
          <w:sz w:val="21"/>
          <w:szCs w:val="21"/>
        </w:rPr>
        <w:t>8.3    保温大棚主体结构安装质量验收应符合NY/T 2134的规定。</w:t>
      </w:r>
    </w:p>
    <w:p w14:paraId="4D18BFF1">
      <w:pPr>
        <w:pStyle w:val="44"/>
        <w:ind w:firstLine="0" w:firstLineChars="0"/>
        <w:rPr>
          <w:sz w:val="21"/>
          <w:szCs w:val="21"/>
        </w:rPr>
      </w:pPr>
      <w:r>
        <w:rPr>
          <w:rFonts w:hint="eastAsia"/>
          <w:sz w:val="21"/>
          <w:szCs w:val="21"/>
        </w:rPr>
        <w:t>8.4    保温大棚保温被、塑料薄膜和防虫网安装质量验收应符合NY/T 1966和设计图纸的规定。</w:t>
      </w:r>
    </w:p>
    <w:p w14:paraId="4988537F">
      <w:pPr>
        <w:pStyle w:val="44"/>
        <w:ind w:firstLine="0" w:firstLineChars="0"/>
        <w:rPr>
          <w:sz w:val="21"/>
          <w:szCs w:val="21"/>
        </w:rPr>
      </w:pPr>
      <w:r>
        <w:rPr>
          <w:rFonts w:hint="eastAsia"/>
          <w:sz w:val="21"/>
          <w:szCs w:val="21"/>
        </w:rPr>
        <w:t>8.5    灌溉系统安装质量验收应符合NY/T 2533的规定。</w:t>
      </w:r>
    </w:p>
    <w:p w14:paraId="0DF80BE7">
      <w:pPr>
        <w:pStyle w:val="44"/>
        <w:spacing w:line="440" w:lineRule="exact"/>
        <w:ind w:firstLine="0" w:firstLineChars="0"/>
        <w:rPr>
          <w:sz w:val="21"/>
          <w:szCs w:val="21"/>
        </w:rPr>
      </w:pPr>
      <w:r>
        <w:rPr>
          <w:rFonts w:hint="eastAsia"/>
          <w:sz w:val="21"/>
          <w:szCs w:val="21"/>
        </w:rPr>
        <w:t>8.6    相关配套供电配电电路工程施工质量验收应符合GB 50052、GB 50054的规定。</w:t>
      </w:r>
    </w:p>
    <w:p w14:paraId="7FED4B72">
      <w:pPr>
        <w:pStyle w:val="44"/>
        <w:spacing w:line="440" w:lineRule="exact"/>
        <w:ind w:firstLine="0" w:firstLineChars="0"/>
        <w:rPr>
          <w:sz w:val="21"/>
          <w:szCs w:val="21"/>
        </w:rPr>
      </w:pPr>
      <w:r>
        <w:rPr>
          <w:rFonts w:hint="eastAsia"/>
          <w:sz w:val="21"/>
          <w:szCs w:val="21"/>
        </w:rPr>
        <w:t>8.7    电气工程施工质量验收应符合 GB 50303的规定。</w:t>
      </w:r>
      <w:bookmarkEnd w:id="100"/>
    </w:p>
    <w:p w14:paraId="4D744CE6">
      <w:pPr>
        <w:pStyle w:val="44"/>
        <w:spacing w:line="440" w:lineRule="exact"/>
        <w:ind w:firstLine="0" w:firstLineChars="0"/>
        <w:rPr>
          <w:sz w:val="21"/>
          <w:szCs w:val="21"/>
        </w:rPr>
      </w:pPr>
      <w:r>
        <w:rPr>
          <w:rFonts w:hint="eastAsia"/>
          <w:sz w:val="21"/>
          <w:szCs w:val="21"/>
        </w:rPr>
        <w:t>8.8    大跨度非对称保温大棚的温室屋面结构验收应符合</w:t>
      </w:r>
      <w:r>
        <w:rPr>
          <w:sz w:val="21"/>
        </w:rPr>
        <w:t>JB/T 10594-2006</w:t>
      </w:r>
      <w:r>
        <w:rPr>
          <w:rFonts w:hint="eastAsia"/>
          <w:sz w:val="21"/>
        </w:rPr>
        <w:t>和</w:t>
      </w:r>
      <w:r>
        <w:rPr>
          <w:rFonts w:hint="eastAsia"/>
          <w:sz w:val="21"/>
          <w:szCs w:val="21"/>
        </w:rPr>
        <w:t>设计图纸的规定</w:t>
      </w:r>
      <w:r>
        <w:rPr>
          <w:rFonts w:hint="eastAsia"/>
          <w:sz w:val="21"/>
        </w:rPr>
        <w:t>。</w:t>
      </w:r>
    </w:p>
    <w:bookmarkEnd w:id="91"/>
    <w:p w14:paraId="01B6F065">
      <w:pPr>
        <w:spacing w:before="312" w:beforeLines="100" w:after="312" w:afterLines="100" w:line="240" w:lineRule="auto"/>
        <w:ind w:firstLine="0" w:firstLineChars="0"/>
        <w:outlineLvl w:val="0"/>
        <w:rPr>
          <w:rFonts w:eastAsia="黑体"/>
          <w:sz w:val="21"/>
          <w:szCs w:val="21"/>
        </w:rPr>
      </w:pPr>
      <w:bookmarkStart w:id="102" w:name="_Toc181385231"/>
      <w:r>
        <w:rPr>
          <w:rFonts w:hint="eastAsia" w:eastAsia="黑体"/>
          <w:sz w:val="21"/>
          <w:szCs w:val="21"/>
        </w:rPr>
        <w:t>9    档案记录</w:t>
      </w:r>
      <w:bookmarkEnd w:id="102"/>
    </w:p>
    <w:p w14:paraId="62310830">
      <w:pPr>
        <w:pStyle w:val="44"/>
        <w:spacing w:line="440" w:lineRule="exact"/>
        <w:ind w:firstLine="420"/>
        <w:rPr>
          <w:sz w:val="21"/>
          <w:szCs w:val="22"/>
        </w:rPr>
      </w:pPr>
      <w:r>
        <w:rPr>
          <w:rFonts w:hint="eastAsia"/>
          <w:sz w:val="21"/>
          <w:szCs w:val="22"/>
        </w:rPr>
        <w:t>建立单/双层大跨度非对称保温大棚档案，保存相关文件资料，记录与大棚建设有关的重要活动，包括项目名称、施工合同、施工记录、竣工图纸、验收报告等。</w:t>
      </w:r>
    </w:p>
    <w:p w14:paraId="0E140DCF">
      <w:pPr>
        <w:widowControl/>
        <w:spacing w:line="240" w:lineRule="auto"/>
        <w:ind w:firstLine="0" w:firstLineChars="0"/>
        <w:jc w:val="left"/>
        <w:rPr>
          <w:sz w:val="28"/>
        </w:rPr>
      </w:pPr>
      <w:bookmarkStart w:id="103" w:name="_Hlk112436072"/>
      <w:r>
        <w:rPr>
          <w:sz w:val="28"/>
        </w:rPr>
        <w:br w:type="page"/>
      </w:r>
    </w:p>
    <w:p w14:paraId="326265B0">
      <w:pPr>
        <w:ind w:firstLine="149" w:firstLineChars="71"/>
        <w:jc w:val="center"/>
        <w:rPr>
          <w:rFonts w:eastAsia="宋体"/>
          <w:sz w:val="21"/>
          <w:szCs w:val="21"/>
        </w:rPr>
      </w:pPr>
      <w:r>
        <w:rPr>
          <w:rFonts w:hint="eastAsia" w:eastAsia="宋体"/>
          <w:sz w:val="21"/>
          <w:szCs w:val="21"/>
        </w:rPr>
        <w:t>附录A</w:t>
      </w:r>
    </w:p>
    <w:p w14:paraId="03E3E037">
      <w:pPr>
        <w:ind w:firstLine="149" w:firstLineChars="71"/>
        <w:jc w:val="center"/>
        <w:rPr>
          <w:rFonts w:eastAsia="宋体"/>
          <w:sz w:val="21"/>
          <w:szCs w:val="21"/>
        </w:rPr>
      </w:pPr>
      <w:r>
        <w:rPr>
          <w:rFonts w:hint="eastAsia" w:eastAsia="宋体"/>
          <w:sz w:val="21"/>
          <w:szCs w:val="21"/>
        </w:rPr>
        <w:t>（资料性）</w:t>
      </w:r>
    </w:p>
    <w:p w14:paraId="581D5833">
      <w:pPr>
        <w:spacing w:line="440" w:lineRule="exact"/>
        <w:ind w:firstLine="0" w:firstLineChars="0"/>
        <w:rPr>
          <w:rFonts w:eastAsia="宋体"/>
          <w:sz w:val="21"/>
          <w:szCs w:val="18"/>
        </w:rPr>
      </w:pPr>
      <w:bookmarkStart w:id="104" w:name="OLE_LINK16"/>
      <w:bookmarkStart w:id="105" w:name="OLE_LINK10"/>
      <w:r>
        <w:rPr>
          <w:rFonts w:hint="eastAsia" w:eastAsia="宋体"/>
          <w:sz w:val="21"/>
          <w:szCs w:val="18"/>
        </w:rPr>
        <w:t xml:space="preserve">A.1    </w:t>
      </w:r>
      <w:bookmarkEnd w:id="104"/>
      <w:r>
        <w:rPr>
          <w:rFonts w:hint="eastAsia" w:eastAsia="宋体"/>
          <w:sz w:val="21"/>
          <w:szCs w:val="18"/>
        </w:rPr>
        <w:t>单/双层大跨度非对称保温大棚剖面示意图</w:t>
      </w:r>
      <w:bookmarkEnd w:id="105"/>
      <w:r>
        <w:rPr>
          <w:rFonts w:hint="eastAsia" w:eastAsia="宋体"/>
          <w:sz w:val="21"/>
          <w:szCs w:val="18"/>
        </w:rPr>
        <w:t>见图A.1。</w:t>
      </w:r>
      <w:bookmarkEnd w:id="103"/>
      <w:bookmarkStart w:id="106" w:name="OLE_LINK9"/>
    </w:p>
    <w:p w14:paraId="7671016F">
      <w:pPr>
        <w:spacing w:line="240" w:lineRule="auto"/>
        <w:ind w:firstLine="0" w:firstLineChars="0"/>
        <w:jc w:val="center"/>
        <w:rPr>
          <w:rFonts w:hint="eastAsia" w:eastAsia="宋体"/>
          <w:sz w:val="21"/>
          <w:szCs w:val="18"/>
        </w:rPr>
      </w:pPr>
      <w:r>
        <w:drawing>
          <wp:inline distT="0" distB="0" distL="0" distR="0">
            <wp:extent cx="4679950" cy="19818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680000" cy="1982210"/>
                    </a:xfrm>
                    <a:prstGeom prst="rect">
                      <a:avLst/>
                    </a:prstGeom>
                    <a:noFill/>
                    <a:ln>
                      <a:noFill/>
                    </a:ln>
                  </pic:spPr>
                </pic:pic>
              </a:graphicData>
            </a:graphic>
          </wp:inline>
        </w:drawing>
      </w:r>
    </w:p>
    <w:bookmarkEnd w:id="106"/>
    <w:p w14:paraId="7E091CE5">
      <w:pPr>
        <w:spacing w:line="440" w:lineRule="exact"/>
        <w:ind w:firstLine="0" w:firstLineChars="0"/>
        <w:jc w:val="center"/>
        <w:rPr>
          <w:rFonts w:eastAsia="宋体"/>
          <w:sz w:val="21"/>
          <w:szCs w:val="18"/>
        </w:rPr>
      </w:pPr>
      <w:bookmarkStart w:id="107" w:name="_Hlk138837129"/>
      <w:r>
        <w:rPr>
          <w:rFonts w:hint="eastAsia" w:eastAsia="宋体"/>
          <w:sz w:val="21"/>
          <w:szCs w:val="18"/>
        </w:rPr>
        <w:t>A.1    单/双层大跨度非对称保温大棚剖面示意图</w:t>
      </w:r>
    </w:p>
    <w:p w14:paraId="3EA66D36">
      <w:pPr>
        <w:spacing w:line="440" w:lineRule="exact"/>
        <w:ind w:firstLine="0" w:firstLineChars="0"/>
        <w:rPr>
          <w:rFonts w:eastAsia="宋体"/>
          <w:sz w:val="21"/>
          <w:szCs w:val="18"/>
        </w:rPr>
      </w:pPr>
      <w:r>
        <w:rPr>
          <w:rFonts w:hint="eastAsia" w:eastAsia="宋体"/>
          <w:sz w:val="21"/>
          <w:szCs w:val="18"/>
        </w:rPr>
        <w:t>A.</w:t>
      </w:r>
      <w:r>
        <w:rPr>
          <w:rFonts w:eastAsia="宋体"/>
          <w:sz w:val="21"/>
          <w:szCs w:val="18"/>
        </w:rPr>
        <w:t>2</w:t>
      </w:r>
      <w:r>
        <w:rPr>
          <w:rFonts w:hint="eastAsia" w:eastAsia="宋体"/>
          <w:sz w:val="21"/>
          <w:szCs w:val="18"/>
        </w:rPr>
        <w:t>单/双层大跨度非对称保温大棚平面示意图见图A.</w:t>
      </w:r>
      <w:r>
        <w:rPr>
          <w:rFonts w:eastAsia="宋体"/>
          <w:sz w:val="21"/>
          <w:szCs w:val="18"/>
        </w:rPr>
        <w:t>2</w:t>
      </w:r>
      <w:r>
        <w:rPr>
          <w:rFonts w:hint="eastAsia" w:eastAsia="宋体"/>
          <w:sz w:val="21"/>
          <w:szCs w:val="18"/>
        </w:rPr>
        <w:t>。</w:t>
      </w:r>
    </w:p>
    <w:p w14:paraId="58306DC5">
      <w:pPr>
        <w:spacing w:line="240" w:lineRule="auto"/>
        <w:ind w:firstLine="0" w:firstLineChars="0"/>
        <w:jc w:val="center"/>
        <w:rPr>
          <w:rFonts w:hint="eastAsia" w:eastAsia="宋体"/>
          <w:sz w:val="21"/>
          <w:szCs w:val="18"/>
        </w:rPr>
      </w:pPr>
      <w:r>
        <w:drawing>
          <wp:inline distT="0" distB="0" distL="0" distR="0">
            <wp:extent cx="4319905" cy="25361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320000" cy="2536557"/>
                    </a:xfrm>
                    <a:prstGeom prst="rect">
                      <a:avLst/>
                    </a:prstGeom>
                    <a:noFill/>
                    <a:ln>
                      <a:noFill/>
                    </a:ln>
                  </pic:spPr>
                </pic:pic>
              </a:graphicData>
            </a:graphic>
          </wp:inline>
        </w:drawing>
      </w:r>
    </w:p>
    <w:p w14:paraId="6D1519A9">
      <w:pPr>
        <w:ind w:firstLine="149" w:firstLineChars="71"/>
        <w:rPr>
          <w:rFonts w:eastAsia="宋体"/>
          <w:sz w:val="21"/>
          <w:szCs w:val="18"/>
        </w:rPr>
      </w:pPr>
      <w:bookmarkStart w:id="108" w:name="OLE_LINK17"/>
      <w:bookmarkStart w:id="109" w:name="OLE_LINK18"/>
      <w:bookmarkStart w:id="110" w:name="OLE_LINK19"/>
      <w:r>
        <w:rPr>
          <w:rFonts w:eastAsia="宋体"/>
          <w:sz w:val="21"/>
          <w:szCs w:val="18"/>
        </w:rPr>
        <w:t>A.</w:t>
      </w:r>
      <w:bookmarkEnd w:id="108"/>
      <w:r>
        <w:rPr>
          <w:rFonts w:eastAsia="宋体"/>
          <w:sz w:val="21"/>
          <w:szCs w:val="18"/>
        </w:rPr>
        <w:t>3</w:t>
      </w:r>
      <w:bookmarkEnd w:id="109"/>
      <w:bookmarkEnd w:id="110"/>
      <w:r>
        <w:rPr>
          <w:rFonts w:hint="eastAsia" w:eastAsia="宋体"/>
          <w:sz w:val="21"/>
          <w:szCs w:val="18"/>
        </w:rPr>
        <w:t>双层大跨度非对称保温大棚四周条形基础示意图见图A.</w:t>
      </w:r>
      <w:r>
        <w:rPr>
          <w:rFonts w:eastAsia="宋体"/>
          <w:sz w:val="21"/>
          <w:szCs w:val="18"/>
        </w:rPr>
        <w:t>3</w:t>
      </w:r>
      <w:r>
        <w:rPr>
          <w:rFonts w:hint="eastAsia" w:eastAsia="宋体"/>
          <w:sz w:val="21"/>
          <w:szCs w:val="18"/>
        </w:rPr>
        <w:t>。</w:t>
      </w:r>
    </w:p>
    <w:p w14:paraId="5D8654AA">
      <w:pPr>
        <w:pStyle w:val="46"/>
        <w:ind w:firstLine="0" w:firstLineChars="0"/>
        <w:jc w:val="center"/>
      </w:pPr>
      <w:r>
        <w:drawing>
          <wp:inline distT="0" distB="0" distL="0" distR="0">
            <wp:extent cx="3239770" cy="1997075"/>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240000" cy="1997207"/>
                    </a:xfrm>
                    <a:prstGeom prst="rect">
                      <a:avLst/>
                    </a:prstGeom>
                    <a:noFill/>
                    <a:ln>
                      <a:noFill/>
                    </a:ln>
                  </pic:spPr>
                </pic:pic>
              </a:graphicData>
            </a:graphic>
          </wp:inline>
        </w:drawing>
      </w:r>
    </w:p>
    <w:p w14:paraId="056AE9BC">
      <w:pPr>
        <w:pStyle w:val="46"/>
        <w:ind w:firstLine="0" w:firstLineChars="0"/>
        <w:jc w:val="center"/>
        <w:rPr>
          <w:rFonts w:ascii="Times New Roman" w:hAnsi="Times New Roman" w:eastAsia="宋体"/>
          <w:sz w:val="21"/>
          <w:szCs w:val="18"/>
        </w:rPr>
      </w:pPr>
      <w:r>
        <w:rPr>
          <w:rFonts w:ascii="Times New Roman" w:hAnsi="Times New Roman" w:eastAsia="宋体"/>
          <w:sz w:val="21"/>
          <w:szCs w:val="18"/>
        </w:rPr>
        <w:t>A.3</w:t>
      </w:r>
      <w:r>
        <w:rPr>
          <w:rFonts w:hint="eastAsia" w:ascii="Times New Roman" w:hAnsi="Times New Roman" w:eastAsia="宋体"/>
          <w:sz w:val="21"/>
          <w:szCs w:val="18"/>
        </w:rPr>
        <w:t>双层大跨度非对称保温大棚四周条形基础示意图</w:t>
      </w:r>
    </w:p>
    <w:p w14:paraId="71957AF4">
      <w:pPr>
        <w:ind w:firstLine="149" w:firstLineChars="71"/>
        <w:rPr>
          <w:rFonts w:eastAsia="宋体"/>
          <w:sz w:val="21"/>
          <w:szCs w:val="18"/>
        </w:rPr>
      </w:pPr>
      <w:bookmarkStart w:id="111" w:name="OLE_LINK20"/>
      <w:bookmarkStart w:id="112" w:name="OLE_LINK15"/>
    </w:p>
    <w:p w14:paraId="0E9AE28C">
      <w:pPr>
        <w:ind w:firstLine="149" w:firstLineChars="71"/>
        <w:rPr>
          <w:rFonts w:eastAsia="宋体"/>
          <w:sz w:val="21"/>
          <w:szCs w:val="18"/>
        </w:rPr>
      </w:pPr>
      <w:r>
        <w:rPr>
          <w:rFonts w:eastAsia="宋体"/>
          <w:sz w:val="21"/>
          <w:szCs w:val="18"/>
        </w:rPr>
        <w:t>A.4</w:t>
      </w:r>
      <w:bookmarkEnd w:id="111"/>
      <w:r>
        <w:rPr>
          <w:rFonts w:hint="eastAsia" w:eastAsia="宋体"/>
          <w:sz w:val="21"/>
          <w:szCs w:val="18"/>
        </w:rPr>
        <w:t>单层大跨度非对称保温大棚四周条形基础示意图</w:t>
      </w:r>
      <w:bookmarkEnd w:id="112"/>
      <w:r>
        <w:rPr>
          <w:rFonts w:hint="eastAsia" w:eastAsia="宋体"/>
          <w:sz w:val="21"/>
          <w:szCs w:val="18"/>
        </w:rPr>
        <w:t>见图A.</w:t>
      </w:r>
      <w:r>
        <w:rPr>
          <w:rFonts w:eastAsia="宋体"/>
          <w:sz w:val="21"/>
          <w:szCs w:val="18"/>
        </w:rPr>
        <w:t>4</w:t>
      </w:r>
      <w:r>
        <w:rPr>
          <w:rFonts w:hint="eastAsia" w:eastAsia="宋体"/>
          <w:sz w:val="21"/>
          <w:szCs w:val="18"/>
        </w:rPr>
        <w:t>。</w:t>
      </w:r>
    </w:p>
    <w:p w14:paraId="66F1CABB">
      <w:pPr>
        <w:pStyle w:val="46"/>
        <w:ind w:firstLine="0" w:firstLineChars="0"/>
        <w:jc w:val="center"/>
      </w:pPr>
      <w:r>
        <w:drawing>
          <wp:inline distT="0" distB="0" distL="0" distR="0">
            <wp:extent cx="2879725" cy="29146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0000" cy="2914673"/>
                    </a:xfrm>
                    <a:prstGeom prst="rect">
                      <a:avLst/>
                    </a:prstGeom>
                    <a:noFill/>
                    <a:ln>
                      <a:noFill/>
                    </a:ln>
                  </pic:spPr>
                </pic:pic>
              </a:graphicData>
            </a:graphic>
          </wp:inline>
        </w:drawing>
      </w:r>
    </w:p>
    <w:p w14:paraId="64FB58C6">
      <w:pPr>
        <w:pStyle w:val="46"/>
        <w:ind w:firstLine="0" w:firstLineChars="0"/>
        <w:jc w:val="center"/>
        <w:rPr>
          <w:rFonts w:ascii="Times New Roman" w:hAnsi="Times New Roman" w:eastAsia="宋体"/>
          <w:sz w:val="21"/>
          <w:szCs w:val="18"/>
        </w:rPr>
      </w:pPr>
      <w:r>
        <w:rPr>
          <w:rFonts w:ascii="Times New Roman" w:hAnsi="Times New Roman" w:eastAsia="宋体"/>
          <w:sz w:val="21"/>
          <w:szCs w:val="18"/>
        </w:rPr>
        <w:t>A.4</w:t>
      </w:r>
      <w:r>
        <w:rPr>
          <w:rFonts w:hint="eastAsia" w:ascii="Times New Roman" w:hAnsi="Times New Roman" w:eastAsia="宋体"/>
          <w:sz w:val="21"/>
          <w:szCs w:val="18"/>
        </w:rPr>
        <w:t>单层大跨度非对称保温大棚四周条形基础示意图</w:t>
      </w:r>
      <w:bookmarkStart w:id="113" w:name="OLE_LINK21"/>
      <w:bookmarkStart w:id="114" w:name="OLE_LINK39"/>
      <w:bookmarkStart w:id="115" w:name="OLE_LINK25"/>
    </w:p>
    <w:p w14:paraId="198992E7">
      <w:pPr>
        <w:pStyle w:val="44"/>
        <w:ind w:firstLine="0" w:firstLineChars="0"/>
        <w:rPr>
          <w:sz w:val="21"/>
          <w:szCs w:val="18"/>
        </w:rPr>
      </w:pPr>
      <w:r>
        <w:rPr>
          <w:sz w:val="21"/>
          <w:szCs w:val="18"/>
        </w:rPr>
        <w:t>A.5</w:t>
      </w:r>
      <w:bookmarkEnd w:id="113"/>
      <w:bookmarkEnd w:id="114"/>
      <w:r>
        <w:rPr>
          <w:rFonts w:hint="eastAsia"/>
          <w:sz w:val="21"/>
          <w:szCs w:val="18"/>
        </w:rPr>
        <w:t>独立柱基础示意图</w:t>
      </w:r>
      <w:bookmarkEnd w:id="115"/>
      <w:r>
        <w:rPr>
          <w:rFonts w:hint="eastAsia"/>
          <w:sz w:val="21"/>
          <w:szCs w:val="18"/>
        </w:rPr>
        <w:t>见图A.</w:t>
      </w:r>
      <w:r>
        <w:rPr>
          <w:sz w:val="21"/>
          <w:szCs w:val="18"/>
        </w:rPr>
        <w:t>5</w:t>
      </w:r>
      <w:r>
        <w:rPr>
          <w:rFonts w:hint="eastAsia"/>
          <w:sz w:val="21"/>
          <w:szCs w:val="18"/>
        </w:rPr>
        <w:t>。</w:t>
      </w:r>
    </w:p>
    <w:bookmarkEnd w:id="107"/>
    <w:p w14:paraId="4DD55BC5">
      <w:pPr>
        <w:pStyle w:val="46"/>
        <w:ind w:firstLine="0" w:firstLineChars="0"/>
        <w:jc w:val="center"/>
      </w:pPr>
      <w:r>
        <w:drawing>
          <wp:inline distT="0" distB="0" distL="0" distR="0">
            <wp:extent cx="3599815" cy="2609215"/>
            <wp:effectExtent l="0" t="0" r="63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600000" cy="2609631"/>
                    </a:xfrm>
                    <a:prstGeom prst="rect">
                      <a:avLst/>
                    </a:prstGeom>
                    <a:noFill/>
                    <a:ln>
                      <a:noFill/>
                    </a:ln>
                  </pic:spPr>
                </pic:pic>
              </a:graphicData>
            </a:graphic>
          </wp:inline>
        </w:drawing>
      </w:r>
    </w:p>
    <w:p w14:paraId="0D2E62B8">
      <w:pPr>
        <w:pStyle w:val="46"/>
        <w:ind w:firstLine="0" w:firstLineChars="0"/>
        <w:jc w:val="center"/>
        <w:rPr>
          <w:rFonts w:ascii="Times New Roman" w:hAnsi="Times New Roman" w:eastAsia="宋体"/>
          <w:sz w:val="21"/>
          <w:szCs w:val="18"/>
        </w:rPr>
      </w:pPr>
      <w:r>
        <w:rPr>
          <w:rFonts w:ascii="Times New Roman" w:hAnsi="Times New Roman" w:eastAsia="宋体"/>
          <w:sz w:val="21"/>
          <w:szCs w:val="18"/>
        </w:rPr>
        <w:t>A.5</w:t>
      </w:r>
      <w:r>
        <w:rPr>
          <w:rFonts w:hint="eastAsia" w:ascii="Times New Roman" w:hAnsi="Times New Roman" w:eastAsia="宋体"/>
          <w:sz w:val="21"/>
          <w:szCs w:val="18"/>
        </w:rPr>
        <w:t>独立柱基础示意图</w:t>
      </w:r>
    </w:p>
    <w:sectPr>
      <w:footerReference r:id="rId17" w:type="default"/>
      <w:footerReference r:id="rId18" w:type="even"/>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636DEB">
    <w:pPr>
      <w:pStyle w:val="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16C52">
    <w:pPr>
      <w:pStyle w:val="25"/>
      <w:rPr>
        <w:rStyle w:val="14"/>
      </w:rPr>
    </w:pPr>
    <w:r>
      <w:fldChar w:fldCharType="begin"/>
    </w:r>
    <w:r>
      <w:rPr>
        <w:rStyle w:val="14"/>
      </w:rPr>
      <w:instrText xml:space="preserve">PAGE  </w:instrText>
    </w:r>
    <w:r>
      <w:fldChar w:fldCharType="separate"/>
    </w:r>
    <w:r>
      <w:rPr>
        <w:rStyle w:val="14"/>
      </w:rPr>
      <w:t>II</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C5BE3">
    <w:pPr>
      <w:pStyle w:val="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D6F98">
    <w:pPr>
      <w:pStyle w:val="6"/>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510CCE">
                          <w:pPr>
                            <w:pStyle w:val="6"/>
                            <w:ind w:firstLine="360"/>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yvpdEyAgAAYw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K+l0TICAABjBAAADgAAAAAAAAABACAAAAAfAQAAZHJzL2Uyb0RvYy54bWxQSwUG&#10;AAAAAAYABgBZAQAAwwUAAAAA&#10;">
              <v:fill on="f" focussize="0,0"/>
              <v:stroke on="f" weight="0.5pt"/>
              <v:imagedata o:title=""/>
              <o:lock v:ext="edit" aspectratio="f"/>
              <v:textbox inset="0mm,0mm,0mm,0mm" style="mso-fit-shape-to-text:t;">
                <w:txbxContent>
                  <w:p w14:paraId="5B510CCE">
                    <w:pPr>
                      <w:pStyle w:val="6"/>
                      <w:ind w:firstLine="360"/>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F62CD2">
    <w:pPr>
      <w:pStyle w:val="6"/>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2BDBE5">
                          <w:pPr>
                            <w:pStyle w:val="6"/>
                            <w:ind w:firstLine="0" w:firstLineChars="0"/>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OOIvoyAgAAYw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044i+jICAABjBAAADgAAAAAAAAABACAAAAAfAQAAZHJzL2Uyb0RvYy54bWxQSwUG&#10;AAAAAAYABgBZAQAAwwUAAAAA&#10;">
              <v:fill on="f" focussize="0,0"/>
              <v:stroke on="f" weight="0.5pt"/>
              <v:imagedata o:title=""/>
              <o:lock v:ext="edit" aspectratio="f"/>
              <v:textbox inset="0mm,0mm,0mm,0mm" style="mso-fit-shape-to-text:t;">
                <w:txbxContent>
                  <w:p w14:paraId="542BDBE5">
                    <w:pPr>
                      <w:pStyle w:val="6"/>
                      <w:ind w:firstLine="0" w:firstLineChars="0"/>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A5D9C7">
    <w:pPr>
      <w:pStyle w:val="6"/>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2C79AF">
    <w:pPr>
      <w:pStyle w:val="6"/>
      <w:ind w:firstLine="360"/>
    </w:pPr>
    <w:r>
      <mc:AlternateContent>
        <mc:Choice Requires="wps">
          <w:drawing>
            <wp:anchor distT="0" distB="0" distL="114300" distR="114300" simplePos="0" relativeHeight="251661312" behindDoc="0" locked="0" layoutInCell="1" allowOverlap="1">
              <wp:simplePos x="0" y="0"/>
              <wp:positionH relativeFrom="margin">
                <wp:posOffset>4947920</wp:posOffset>
              </wp:positionH>
              <wp:positionV relativeFrom="paragraph">
                <wp:posOffset>0</wp:posOffset>
              </wp:positionV>
              <wp:extent cx="363855" cy="1828800"/>
              <wp:effectExtent l="0" t="0" r="0" b="0"/>
              <wp:wrapNone/>
              <wp:docPr id="5" name="文本框 3"/>
              <wp:cNvGraphicFramePr/>
              <a:graphic xmlns:a="http://schemas.openxmlformats.org/drawingml/2006/main">
                <a:graphicData uri="http://schemas.microsoft.com/office/word/2010/wordprocessingShape">
                  <wps:wsp>
                    <wps:cNvSpPr txBox="1"/>
                    <wps:spPr>
                      <a:xfrm>
                        <a:off x="0" y="0"/>
                        <a:ext cx="364067"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4F7957">
                          <w:pPr>
                            <w:pStyle w:val="6"/>
                            <w:ind w:firstLine="360"/>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left:389.6pt;margin-top:0pt;height:144pt;width:28.65pt;mso-position-horizontal-relative:margin;z-index:251661312;mso-width-relative:page;mso-height-relative:page;" filled="f" stroked="f" coordsize="21600,21600" o:gfxdata="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ElsUG1gAAAAgBAAAPAAAAAAAAAAEAIAAAACIAAABkcnMvZG93&#10;bnJldi54bWxQSwECFAAUAAAACACHTuJAE9U/sTsCAABkBAAADgAAAAAAAAABACAAAAAlAQAAZHJz&#10;L2Uyb0RvYy54bWxQSwUGAAAAAAYABgBZAQAA0gUAAAAA&#10;">
              <v:fill on="f" focussize="0,0"/>
              <v:stroke on="f" weight="0.5pt"/>
              <v:imagedata o:title=""/>
              <o:lock v:ext="edit" aspectratio="f"/>
              <v:textbox inset="0mm,0mm,0mm,0mm" style="mso-fit-shape-to-text:t;">
                <w:txbxContent>
                  <w:p w14:paraId="6D4F7957">
                    <w:pPr>
                      <w:pStyle w:val="6"/>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3A5B16">
    <w:pPr>
      <w:pStyle w:val="6"/>
      <w:ind w:firstLine="360"/>
    </w:pPr>
    <w: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165735" cy="1828800"/>
              <wp:effectExtent l="0" t="0" r="0" b="0"/>
              <wp:wrapNone/>
              <wp:docPr id="6" name="文本框 4"/>
              <wp:cNvGraphicFramePr/>
              <a:graphic xmlns:a="http://schemas.openxmlformats.org/drawingml/2006/main">
                <a:graphicData uri="http://schemas.microsoft.com/office/word/2010/wordprocessingShape">
                  <wps:wsp>
                    <wps:cNvSpPr txBox="1"/>
                    <wps:spPr>
                      <a:xfrm>
                        <a:off x="0" y="0"/>
                        <a:ext cx="165847"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834F3F">
                          <w:pPr>
                            <w:pStyle w:val="6"/>
                            <w:ind w:firstLine="0" w:firstLineChars="0"/>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3.05pt;mso-position-horizontal:outside;mso-position-horizontal-relative:margin;z-index:251663360;mso-width-relative:page;mso-height-relative:page;" filled="f" stroked="f" coordsize="21600,21600" o:gfxdata="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H+mAHdIAAAAEAQAADwAAAAAAAAABACAAAAAiAAAAZHJzL2Rvd25yZXYueG1s&#10;UEsBAhQAFAAAAAgAh07iQBLa/fs3AgAAZAQAAA4AAAAAAAAAAQAgAAAAIQEAAGRycy9lMm9Eb2Mu&#10;eG1sUEsFBgAAAAAGAAYAWQEAAMoFAAAAAA==&#10;">
              <v:fill on="f" focussize="0,0"/>
              <v:stroke on="f" weight="0.5pt"/>
              <v:imagedata o:title=""/>
              <o:lock v:ext="edit" aspectratio="f"/>
              <v:textbox inset="0mm,0mm,0mm,0mm" style="mso-fit-shape-to-text:t;">
                <w:txbxContent>
                  <w:p w14:paraId="75834F3F">
                    <w:pPr>
                      <w:pStyle w:val="6"/>
                      <w:ind w:firstLine="0" w:firstLineChars="0"/>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D326A">
    <w:pPr>
      <w:pStyle w:val="7"/>
      <w:ind w:firstLine="360"/>
      <w:jc w:val="right"/>
    </w:pPr>
    <w:r>
      <w:t>DB6111/T XX-2022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806D5">
    <w:pPr>
      <w:pStyle w:val="26"/>
    </w:pPr>
    <w:r>
      <w:t>GB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726D19">
    <w:pPr>
      <w:pStyle w:val="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8EA5F">
    <w:pPr>
      <w:pStyle w:val="7"/>
      <w:pBdr>
        <w:bottom w:val="none" w:color="auto" w:sz="0" w:space="0"/>
      </w:pBdr>
      <w:ind w:firstLine="420"/>
      <w:jc w:val="left"/>
    </w:pPr>
    <w:r>
      <w:rPr>
        <w:rFonts w:hint="eastAsia"/>
        <w:sz w:val="21"/>
        <w:szCs w:val="21"/>
      </w:rPr>
      <w:t>DB61/T XX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AD224">
    <w:pPr>
      <w:pStyle w:val="7"/>
      <w:pBdr>
        <w:bottom w:val="none" w:color="auto" w:sz="0" w:space="0"/>
      </w:pBdr>
      <w:ind w:firstLine="420"/>
      <w:jc w:val="right"/>
    </w:pPr>
    <w:r>
      <w:rPr>
        <w:rFonts w:hint="eastAsia"/>
        <w:sz w:val="21"/>
        <w:szCs w:val="21"/>
      </w:rPr>
      <w:t>DB61/T 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C9C58F">
    <w:pPr>
      <w:pStyle w:val="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9341FF8"/>
    <w:multiLevelType w:val="multilevel"/>
    <w:tmpl w:val="79341FF8"/>
    <w:lvl w:ilvl="0" w:tentative="0">
      <w:start w:val="3"/>
      <w:numFmt w:val="decimal"/>
      <w:pStyle w:val="20"/>
      <w:lvlText w:val="%1"/>
      <w:lvlJc w:val="left"/>
      <w:pPr>
        <w:tabs>
          <w:tab w:val="left" w:pos="315"/>
        </w:tabs>
        <w:ind w:left="315" w:hanging="420"/>
      </w:pPr>
      <w:rPr>
        <w:rFonts w:hint="default"/>
      </w:rPr>
    </w:lvl>
    <w:lvl w:ilvl="1" w:tentative="0">
      <w:start w:val="1"/>
      <w:numFmt w:val="lowerLetter"/>
      <w:lvlText w:val="%2)"/>
      <w:lvlJc w:val="left"/>
      <w:pPr>
        <w:tabs>
          <w:tab w:val="left" w:pos="735"/>
        </w:tabs>
        <w:ind w:left="735" w:hanging="420"/>
      </w:pPr>
    </w:lvl>
    <w:lvl w:ilvl="2" w:tentative="0">
      <w:start w:val="1"/>
      <w:numFmt w:val="lowerRoman"/>
      <w:lvlText w:val="%3."/>
      <w:lvlJc w:val="right"/>
      <w:pPr>
        <w:tabs>
          <w:tab w:val="left" w:pos="1155"/>
        </w:tabs>
        <w:ind w:left="1155" w:hanging="420"/>
      </w:pPr>
    </w:lvl>
    <w:lvl w:ilvl="3" w:tentative="0">
      <w:start w:val="1"/>
      <w:numFmt w:val="decimal"/>
      <w:lvlText w:val="%4."/>
      <w:lvlJc w:val="left"/>
      <w:pPr>
        <w:tabs>
          <w:tab w:val="left" w:pos="1575"/>
        </w:tabs>
        <w:ind w:left="1575" w:hanging="420"/>
      </w:pPr>
    </w:lvl>
    <w:lvl w:ilvl="4" w:tentative="0">
      <w:start w:val="1"/>
      <w:numFmt w:val="lowerLetter"/>
      <w:lvlText w:val="%5)"/>
      <w:lvlJc w:val="left"/>
      <w:pPr>
        <w:tabs>
          <w:tab w:val="left" w:pos="1995"/>
        </w:tabs>
        <w:ind w:left="1995" w:hanging="420"/>
      </w:pPr>
    </w:lvl>
    <w:lvl w:ilvl="5" w:tentative="0">
      <w:start w:val="1"/>
      <w:numFmt w:val="lowerRoman"/>
      <w:lvlText w:val="%6."/>
      <w:lvlJc w:val="right"/>
      <w:pPr>
        <w:tabs>
          <w:tab w:val="left" w:pos="2415"/>
        </w:tabs>
        <w:ind w:left="2415" w:hanging="420"/>
      </w:pPr>
    </w:lvl>
    <w:lvl w:ilvl="6" w:tentative="0">
      <w:start w:val="1"/>
      <w:numFmt w:val="decimal"/>
      <w:lvlText w:val="%7."/>
      <w:lvlJc w:val="left"/>
      <w:pPr>
        <w:tabs>
          <w:tab w:val="left" w:pos="2835"/>
        </w:tabs>
        <w:ind w:left="2835" w:hanging="420"/>
      </w:pPr>
    </w:lvl>
    <w:lvl w:ilvl="7" w:tentative="0">
      <w:start w:val="1"/>
      <w:numFmt w:val="lowerLetter"/>
      <w:lvlText w:val="%8)"/>
      <w:lvlJc w:val="left"/>
      <w:pPr>
        <w:tabs>
          <w:tab w:val="left" w:pos="3255"/>
        </w:tabs>
        <w:ind w:left="3255" w:hanging="420"/>
      </w:pPr>
    </w:lvl>
    <w:lvl w:ilvl="8" w:tentative="0">
      <w:start w:val="1"/>
      <w:numFmt w:val="lowerRoman"/>
      <w:lvlText w:val="%9."/>
      <w:lvlJc w:val="right"/>
      <w:pPr>
        <w:tabs>
          <w:tab w:val="left" w:pos="3675"/>
        </w:tabs>
        <w:ind w:left="3675"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6"/>
  <w:bordersDoNotSurroundHeader w:val="1"/>
  <w:bordersDoNotSurroundFooter w:val="1"/>
  <w:documentProtection w:enforcement="0"/>
  <w:defaultTabStop w:val="420"/>
  <w:evenAndOddHeaders w:val="1"/>
  <w:characterSpacingControl w:val="doNotCompress"/>
  <w:hdrShapeDefaults>
    <o:shapelayout v:ext="edit">
      <o:idmap v:ext="edit" data="2"/>
    </o:shapelayout>
  </w:hdrShapeDefault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dmZjZhOGI5OGMyYTZmYjczNzA3NmZkYWRhM2VmZWEifQ=="/>
  </w:docVars>
  <w:rsids>
    <w:rsidRoot w:val="00A47F0D"/>
    <w:rsid w:val="00002578"/>
    <w:rsid w:val="00012D04"/>
    <w:rsid w:val="00016144"/>
    <w:rsid w:val="000207CF"/>
    <w:rsid w:val="00023141"/>
    <w:rsid w:val="00032865"/>
    <w:rsid w:val="000410D7"/>
    <w:rsid w:val="0004683F"/>
    <w:rsid w:val="000477F6"/>
    <w:rsid w:val="000521DD"/>
    <w:rsid w:val="00070CB6"/>
    <w:rsid w:val="00076CA7"/>
    <w:rsid w:val="00080B0F"/>
    <w:rsid w:val="00083390"/>
    <w:rsid w:val="00091C40"/>
    <w:rsid w:val="000A5F8F"/>
    <w:rsid w:val="000A6691"/>
    <w:rsid w:val="000A774F"/>
    <w:rsid w:val="000B0551"/>
    <w:rsid w:val="000B7F90"/>
    <w:rsid w:val="000C0152"/>
    <w:rsid w:val="000C2DBC"/>
    <w:rsid w:val="000C405A"/>
    <w:rsid w:val="000D2170"/>
    <w:rsid w:val="000E1E78"/>
    <w:rsid w:val="001023F1"/>
    <w:rsid w:val="00103C44"/>
    <w:rsid w:val="00120B25"/>
    <w:rsid w:val="00133C66"/>
    <w:rsid w:val="00136046"/>
    <w:rsid w:val="001410D9"/>
    <w:rsid w:val="00145472"/>
    <w:rsid w:val="00145C25"/>
    <w:rsid w:val="001471AC"/>
    <w:rsid w:val="00154842"/>
    <w:rsid w:val="00164EE3"/>
    <w:rsid w:val="00172100"/>
    <w:rsid w:val="001851A1"/>
    <w:rsid w:val="0018716C"/>
    <w:rsid w:val="001938A8"/>
    <w:rsid w:val="001B1B6B"/>
    <w:rsid w:val="001B20CF"/>
    <w:rsid w:val="001B4820"/>
    <w:rsid w:val="001B50EC"/>
    <w:rsid w:val="001B6EA5"/>
    <w:rsid w:val="001C5C9C"/>
    <w:rsid w:val="001C5FB2"/>
    <w:rsid w:val="001D08FB"/>
    <w:rsid w:val="001D4260"/>
    <w:rsid w:val="001E50E4"/>
    <w:rsid w:val="001F03CE"/>
    <w:rsid w:val="001F2C09"/>
    <w:rsid w:val="001F35A1"/>
    <w:rsid w:val="001F63A5"/>
    <w:rsid w:val="001F6CBD"/>
    <w:rsid w:val="002438BE"/>
    <w:rsid w:val="00263EE3"/>
    <w:rsid w:val="002675E7"/>
    <w:rsid w:val="00275F4F"/>
    <w:rsid w:val="00282D09"/>
    <w:rsid w:val="00292461"/>
    <w:rsid w:val="00295835"/>
    <w:rsid w:val="002B36D1"/>
    <w:rsid w:val="002B5177"/>
    <w:rsid w:val="002B7A05"/>
    <w:rsid w:val="002C164B"/>
    <w:rsid w:val="002C17CD"/>
    <w:rsid w:val="002D27B1"/>
    <w:rsid w:val="002D4FAD"/>
    <w:rsid w:val="002F4419"/>
    <w:rsid w:val="00312B10"/>
    <w:rsid w:val="00317001"/>
    <w:rsid w:val="00325D9C"/>
    <w:rsid w:val="003418A5"/>
    <w:rsid w:val="00346AF6"/>
    <w:rsid w:val="003474F6"/>
    <w:rsid w:val="003709D8"/>
    <w:rsid w:val="0037729D"/>
    <w:rsid w:val="00384BA6"/>
    <w:rsid w:val="00385438"/>
    <w:rsid w:val="0039125F"/>
    <w:rsid w:val="00391DCA"/>
    <w:rsid w:val="003B45EE"/>
    <w:rsid w:val="003B57CA"/>
    <w:rsid w:val="003C02A8"/>
    <w:rsid w:val="003C1D28"/>
    <w:rsid w:val="003C5DB7"/>
    <w:rsid w:val="003E78AB"/>
    <w:rsid w:val="003F17F7"/>
    <w:rsid w:val="003F4DD8"/>
    <w:rsid w:val="004035A8"/>
    <w:rsid w:val="004073AD"/>
    <w:rsid w:val="00407C08"/>
    <w:rsid w:val="00410B50"/>
    <w:rsid w:val="004128CD"/>
    <w:rsid w:val="00422A20"/>
    <w:rsid w:val="004234C5"/>
    <w:rsid w:val="0043468E"/>
    <w:rsid w:val="00435557"/>
    <w:rsid w:val="004365F5"/>
    <w:rsid w:val="00436AF4"/>
    <w:rsid w:val="00441356"/>
    <w:rsid w:val="00446BD5"/>
    <w:rsid w:val="00452B12"/>
    <w:rsid w:val="00466AD5"/>
    <w:rsid w:val="00471AC0"/>
    <w:rsid w:val="00471D41"/>
    <w:rsid w:val="00477F0B"/>
    <w:rsid w:val="0048151C"/>
    <w:rsid w:val="00490D04"/>
    <w:rsid w:val="004A068A"/>
    <w:rsid w:val="004A0ACB"/>
    <w:rsid w:val="004C2157"/>
    <w:rsid w:val="004D323C"/>
    <w:rsid w:val="004D7409"/>
    <w:rsid w:val="004E36FC"/>
    <w:rsid w:val="004E5C11"/>
    <w:rsid w:val="004F1F39"/>
    <w:rsid w:val="004F4F48"/>
    <w:rsid w:val="004F66AF"/>
    <w:rsid w:val="00524003"/>
    <w:rsid w:val="005274F5"/>
    <w:rsid w:val="00535486"/>
    <w:rsid w:val="00544E25"/>
    <w:rsid w:val="0055491A"/>
    <w:rsid w:val="00557711"/>
    <w:rsid w:val="00574C0B"/>
    <w:rsid w:val="005766B0"/>
    <w:rsid w:val="005826E0"/>
    <w:rsid w:val="0059082A"/>
    <w:rsid w:val="00594D33"/>
    <w:rsid w:val="0059742F"/>
    <w:rsid w:val="005A67E3"/>
    <w:rsid w:val="005B35FD"/>
    <w:rsid w:val="005B7CB2"/>
    <w:rsid w:val="005C59C6"/>
    <w:rsid w:val="005D39B9"/>
    <w:rsid w:val="005D64A3"/>
    <w:rsid w:val="005D7A71"/>
    <w:rsid w:val="005E2F6F"/>
    <w:rsid w:val="00606622"/>
    <w:rsid w:val="00614892"/>
    <w:rsid w:val="00616530"/>
    <w:rsid w:val="00617092"/>
    <w:rsid w:val="006402BF"/>
    <w:rsid w:val="00662A2E"/>
    <w:rsid w:val="006679E5"/>
    <w:rsid w:val="0067303F"/>
    <w:rsid w:val="00684209"/>
    <w:rsid w:val="00684A89"/>
    <w:rsid w:val="0068626A"/>
    <w:rsid w:val="00692AD4"/>
    <w:rsid w:val="00693D76"/>
    <w:rsid w:val="00694523"/>
    <w:rsid w:val="006A4076"/>
    <w:rsid w:val="006D5E11"/>
    <w:rsid w:val="006F6527"/>
    <w:rsid w:val="00704BE5"/>
    <w:rsid w:val="00707DB3"/>
    <w:rsid w:val="00712DB8"/>
    <w:rsid w:val="00730050"/>
    <w:rsid w:val="0073262C"/>
    <w:rsid w:val="00733F66"/>
    <w:rsid w:val="00741586"/>
    <w:rsid w:val="007452D9"/>
    <w:rsid w:val="00751700"/>
    <w:rsid w:val="00751B9F"/>
    <w:rsid w:val="007742BE"/>
    <w:rsid w:val="007833D5"/>
    <w:rsid w:val="00791D2D"/>
    <w:rsid w:val="00791F3C"/>
    <w:rsid w:val="00794C8B"/>
    <w:rsid w:val="007A48F7"/>
    <w:rsid w:val="007A648B"/>
    <w:rsid w:val="007B23E1"/>
    <w:rsid w:val="007C5E09"/>
    <w:rsid w:val="007C5E52"/>
    <w:rsid w:val="007D1533"/>
    <w:rsid w:val="007D79F8"/>
    <w:rsid w:val="007E567C"/>
    <w:rsid w:val="007F6AB4"/>
    <w:rsid w:val="008075C2"/>
    <w:rsid w:val="0081049F"/>
    <w:rsid w:val="00810ABA"/>
    <w:rsid w:val="00820FE9"/>
    <w:rsid w:val="00827C88"/>
    <w:rsid w:val="0083794C"/>
    <w:rsid w:val="00842A43"/>
    <w:rsid w:val="00844D79"/>
    <w:rsid w:val="00846B7D"/>
    <w:rsid w:val="00846C44"/>
    <w:rsid w:val="0086090E"/>
    <w:rsid w:val="00860AFE"/>
    <w:rsid w:val="0086321D"/>
    <w:rsid w:val="008704B6"/>
    <w:rsid w:val="00880F1A"/>
    <w:rsid w:val="0088327C"/>
    <w:rsid w:val="00891A56"/>
    <w:rsid w:val="008971E1"/>
    <w:rsid w:val="008A1268"/>
    <w:rsid w:val="008A74C9"/>
    <w:rsid w:val="008B22D9"/>
    <w:rsid w:val="008C2C32"/>
    <w:rsid w:val="008C4FA1"/>
    <w:rsid w:val="008C6477"/>
    <w:rsid w:val="008E705C"/>
    <w:rsid w:val="008F32F7"/>
    <w:rsid w:val="008F57B7"/>
    <w:rsid w:val="008F7943"/>
    <w:rsid w:val="00902395"/>
    <w:rsid w:val="00902DBC"/>
    <w:rsid w:val="00907535"/>
    <w:rsid w:val="0091450A"/>
    <w:rsid w:val="00922EBB"/>
    <w:rsid w:val="00935C31"/>
    <w:rsid w:val="0093692D"/>
    <w:rsid w:val="00936EEF"/>
    <w:rsid w:val="009521C2"/>
    <w:rsid w:val="00957D01"/>
    <w:rsid w:val="00965641"/>
    <w:rsid w:val="009816DE"/>
    <w:rsid w:val="00983660"/>
    <w:rsid w:val="00997769"/>
    <w:rsid w:val="009A06CB"/>
    <w:rsid w:val="009A31A4"/>
    <w:rsid w:val="009B16A1"/>
    <w:rsid w:val="009B5A5B"/>
    <w:rsid w:val="009B7032"/>
    <w:rsid w:val="009C01AF"/>
    <w:rsid w:val="009D3F1A"/>
    <w:rsid w:val="009E41AF"/>
    <w:rsid w:val="009E541A"/>
    <w:rsid w:val="00A02CF4"/>
    <w:rsid w:val="00A035C5"/>
    <w:rsid w:val="00A1254D"/>
    <w:rsid w:val="00A23A2E"/>
    <w:rsid w:val="00A32FA2"/>
    <w:rsid w:val="00A36E95"/>
    <w:rsid w:val="00A47341"/>
    <w:rsid w:val="00A47F0D"/>
    <w:rsid w:val="00A51E0B"/>
    <w:rsid w:val="00A528B4"/>
    <w:rsid w:val="00A56EE8"/>
    <w:rsid w:val="00A6053F"/>
    <w:rsid w:val="00A67C01"/>
    <w:rsid w:val="00A71C41"/>
    <w:rsid w:val="00A7779A"/>
    <w:rsid w:val="00A777CF"/>
    <w:rsid w:val="00A8718F"/>
    <w:rsid w:val="00A919F1"/>
    <w:rsid w:val="00A91E90"/>
    <w:rsid w:val="00A9580A"/>
    <w:rsid w:val="00AA70C7"/>
    <w:rsid w:val="00AC0F1F"/>
    <w:rsid w:val="00AC2516"/>
    <w:rsid w:val="00AD0C9B"/>
    <w:rsid w:val="00AD133B"/>
    <w:rsid w:val="00AE77CD"/>
    <w:rsid w:val="00AF3A7B"/>
    <w:rsid w:val="00AF5157"/>
    <w:rsid w:val="00B106ED"/>
    <w:rsid w:val="00B16AB4"/>
    <w:rsid w:val="00B322E8"/>
    <w:rsid w:val="00B40D4B"/>
    <w:rsid w:val="00B4151C"/>
    <w:rsid w:val="00B46AA3"/>
    <w:rsid w:val="00B63957"/>
    <w:rsid w:val="00B80B1C"/>
    <w:rsid w:val="00B90F62"/>
    <w:rsid w:val="00B941FB"/>
    <w:rsid w:val="00BA34F7"/>
    <w:rsid w:val="00BA4F2E"/>
    <w:rsid w:val="00BB2487"/>
    <w:rsid w:val="00BB390F"/>
    <w:rsid w:val="00BB6494"/>
    <w:rsid w:val="00BF099C"/>
    <w:rsid w:val="00C07D23"/>
    <w:rsid w:val="00C14FAE"/>
    <w:rsid w:val="00C17956"/>
    <w:rsid w:val="00C26FA3"/>
    <w:rsid w:val="00C46BA4"/>
    <w:rsid w:val="00C62BDA"/>
    <w:rsid w:val="00C73C46"/>
    <w:rsid w:val="00C73F70"/>
    <w:rsid w:val="00C753DC"/>
    <w:rsid w:val="00C767DF"/>
    <w:rsid w:val="00C8102F"/>
    <w:rsid w:val="00C81E74"/>
    <w:rsid w:val="00C84AD2"/>
    <w:rsid w:val="00C93DF6"/>
    <w:rsid w:val="00CA120A"/>
    <w:rsid w:val="00CB3C6B"/>
    <w:rsid w:val="00CB54E6"/>
    <w:rsid w:val="00CC15B1"/>
    <w:rsid w:val="00CD0771"/>
    <w:rsid w:val="00CD439C"/>
    <w:rsid w:val="00CD7947"/>
    <w:rsid w:val="00CE3176"/>
    <w:rsid w:val="00CE3EE0"/>
    <w:rsid w:val="00CF16C9"/>
    <w:rsid w:val="00CF5C4E"/>
    <w:rsid w:val="00CF6450"/>
    <w:rsid w:val="00D06232"/>
    <w:rsid w:val="00D06EF8"/>
    <w:rsid w:val="00D11285"/>
    <w:rsid w:val="00D11FF9"/>
    <w:rsid w:val="00D149A4"/>
    <w:rsid w:val="00D32A48"/>
    <w:rsid w:val="00D330BF"/>
    <w:rsid w:val="00D36790"/>
    <w:rsid w:val="00D40167"/>
    <w:rsid w:val="00D5481D"/>
    <w:rsid w:val="00D56BC6"/>
    <w:rsid w:val="00D60F63"/>
    <w:rsid w:val="00D62990"/>
    <w:rsid w:val="00D70A5F"/>
    <w:rsid w:val="00D74B90"/>
    <w:rsid w:val="00D77BC5"/>
    <w:rsid w:val="00D8080F"/>
    <w:rsid w:val="00DA2CEE"/>
    <w:rsid w:val="00DA7EBB"/>
    <w:rsid w:val="00DB4B02"/>
    <w:rsid w:val="00DB71C8"/>
    <w:rsid w:val="00DC1594"/>
    <w:rsid w:val="00DD0D6A"/>
    <w:rsid w:val="00DE12DD"/>
    <w:rsid w:val="00DF08E3"/>
    <w:rsid w:val="00E009AB"/>
    <w:rsid w:val="00E22484"/>
    <w:rsid w:val="00E232C3"/>
    <w:rsid w:val="00E30C83"/>
    <w:rsid w:val="00E3139D"/>
    <w:rsid w:val="00E335E9"/>
    <w:rsid w:val="00E33BE7"/>
    <w:rsid w:val="00E539C2"/>
    <w:rsid w:val="00E567B4"/>
    <w:rsid w:val="00E56E11"/>
    <w:rsid w:val="00E6496E"/>
    <w:rsid w:val="00E713AD"/>
    <w:rsid w:val="00E826B9"/>
    <w:rsid w:val="00E87A25"/>
    <w:rsid w:val="00EC01A1"/>
    <w:rsid w:val="00EC40B9"/>
    <w:rsid w:val="00ED1A76"/>
    <w:rsid w:val="00EF790B"/>
    <w:rsid w:val="00EF7ED6"/>
    <w:rsid w:val="00F0290F"/>
    <w:rsid w:val="00F14AC2"/>
    <w:rsid w:val="00F20793"/>
    <w:rsid w:val="00F36B7F"/>
    <w:rsid w:val="00F4288C"/>
    <w:rsid w:val="00F50EFF"/>
    <w:rsid w:val="00F52286"/>
    <w:rsid w:val="00F8138E"/>
    <w:rsid w:val="00F83814"/>
    <w:rsid w:val="00FA0678"/>
    <w:rsid w:val="00FA60CF"/>
    <w:rsid w:val="00FB2BCD"/>
    <w:rsid w:val="00FB7F6C"/>
    <w:rsid w:val="00FC57A9"/>
    <w:rsid w:val="00FE03F2"/>
    <w:rsid w:val="00FE3153"/>
    <w:rsid w:val="00FE7199"/>
    <w:rsid w:val="00FE7310"/>
    <w:rsid w:val="00FF2E1F"/>
    <w:rsid w:val="00FF5AF4"/>
    <w:rsid w:val="01EF4A28"/>
    <w:rsid w:val="09E07ABE"/>
    <w:rsid w:val="1CCA6A27"/>
    <w:rsid w:val="256456EC"/>
    <w:rsid w:val="44FC70D2"/>
    <w:rsid w:val="4D666939"/>
    <w:rsid w:val="5F6F6B8E"/>
    <w:rsid w:val="5FE708EC"/>
    <w:rsid w:val="62E55633"/>
    <w:rsid w:val="6A0C6DF1"/>
    <w:rsid w:val="6AE773C2"/>
    <w:rsid w:val="6DB611BD"/>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400" w:lineRule="exact"/>
      <w:ind w:firstLine="200" w:firstLineChars="200"/>
      <w:jc w:val="both"/>
    </w:pPr>
    <w:rPr>
      <w:rFonts w:ascii="Times New Roman" w:hAnsi="Times New Roman" w:eastAsiaTheme="minorEastAsia" w:cstheme="minorBidi"/>
      <w:kern w:val="2"/>
      <w:sz w:val="24"/>
      <w:szCs w:val="22"/>
      <w:lang w:val="en-US" w:eastAsia="zh-CN" w:bidi="ar-SA"/>
    </w:rPr>
  </w:style>
  <w:style w:type="paragraph" w:styleId="2">
    <w:name w:val="heading 1"/>
    <w:basedOn w:val="1"/>
    <w:next w:val="1"/>
    <w:link w:val="21"/>
    <w:autoRedefine/>
    <w:qFormat/>
    <w:uiPriority w:val="9"/>
    <w:pPr>
      <w:keepNext/>
      <w:keepLines/>
      <w:spacing w:before="340" w:after="330" w:line="578" w:lineRule="atLeast"/>
      <w:outlineLvl w:val="0"/>
    </w:pPr>
    <w:rPr>
      <w:b/>
      <w:bCs/>
      <w:kern w:val="44"/>
      <w:sz w:val="44"/>
      <w:szCs w:val="44"/>
    </w:rPr>
  </w:style>
  <w:style w:type="paragraph" w:styleId="3">
    <w:name w:val="heading 4"/>
    <w:basedOn w:val="1"/>
    <w:next w:val="1"/>
    <w:link w:val="43"/>
    <w:autoRedefine/>
    <w:semiHidden/>
    <w:unhideWhenUsed/>
    <w:qFormat/>
    <w:uiPriority w:val="9"/>
    <w:pPr>
      <w:keepNext/>
      <w:keepLines/>
      <w:spacing w:before="280" w:after="290" w:line="376" w:lineRule="atLeast"/>
      <w:outlineLvl w:val="3"/>
    </w:pPr>
    <w:rPr>
      <w:rFonts w:asciiTheme="majorHAnsi" w:hAnsiTheme="majorHAnsi" w:eastAsiaTheme="majorEastAsia" w:cstheme="majorBidi"/>
      <w:b/>
      <w:bCs/>
      <w:sz w:val="28"/>
      <w:szCs w:val="28"/>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4">
    <w:name w:val="annotation text"/>
    <w:basedOn w:val="1"/>
    <w:link w:val="47"/>
    <w:unhideWhenUsed/>
    <w:qFormat/>
    <w:uiPriority w:val="99"/>
    <w:pPr>
      <w:jc w:val="left"/>
    </w:pPr>
  </w:style>
  <w:style w:type="paragraph" w:styleId="5">
    <w:name w:val="Balloon Text"/>
    <w:basedOn w:val="1"/>
    <w:link w:val="50"/>
    <w:semiHidden/>
    <w:unhideWhenUsed/>
    <w:uiPriority w:val="99"/>
    <w:pPr>
      <w:spacing w:line="240" w:lineRule="auto"/>
    </w:pPr>
    <w:rPr>
      <w:sz w:val="18"/>
      <w:szCs w:val="18"/>
    </w:rPr>
  </w:style>
  <w:style w:type="paragraph" w:styleId="6">
    <w:name w:val="footer"/>
    <w:basedOn w:val="1"/>
    <w:link w:val="19"/>
    <w:autoRedefine/>
    <w:unhideWhenUsed/>
    <w:qFormat/>
    <w:uiPriority w:val="99"/>
    <w:pPr>
      <w:tabs>
        <w:tab w:val="center" w:pos="4153"/>
        <w:tab w:val="right" w:pos="8306"/>
      </w:tabs>
      <w:snapToGrid w:val="0"/>
      <w:spacing w:line="240" w:lineRule="atLeast"/>
      <w:jc w:val="left"/>
    </w:pPr>
    <w:rPr>
      <w:sz w:val="18"/>
      <w:szCs w:val="18"/>
    </w:rPr>
  </w:style>
  <w:style w:type="paragraph" w:styleId="7">
    <w:name w:val="header"/>
    <w:basedOn w:val="1"/>
    <w:link w:val="18"/>
    <w:autoRedefine/>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paragraph" w:styleId="8">
    <w:name w:val="toc 1"/>
    <w:basedOn w:val="1"/>
    <w:next w:val="1"/>
    <w:autoRedefine/>
    <w:unhideWhenUsed/>
    <w:qFormat/>
    <w:uiPriority w:val="39"/>
  </w:style>
  <w:style w:type="paragraph" w:styleId="9">
    <w:name w:val="toc 2"/>
    <w:basedOn w:val="1"/>
    <w:next w:val="1"/>
    <w:autoRedefine/>
    <w:unhideWhenUsed/>
    <w:qFormat/>
    <w:uiPriority w:val="39"/>
    <w:pPr>
      <w:ind w:left="420" w:leftChars="200"/>
    </w:pPr>
  </w:style>
  <w:style w:type="paragraph" w:styleId="10">
    <w:name w:val="annotation subject"/>
    <w:basedOn w:val="4"/>
    <w:next w:val="4"/>
    <w:link w:val="48"/>
    <w:semiHidden/>
    <w:unhideWhenUsed/>
    <w:qFormat/>
    <w:uiPriority w:val="99"/>
    <w:rPr>
      <w:b/>
      <w:bCs/>
    </w:rPr>
  </w:style>
  <w:style w:type="table" w:styleId="12">
    <w:name w:val="Table Grid"/>
    <w:basedOn w:val="11"/>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autoRedefine/>
    <w:qFormat/>
    <w:uiPriority w:val="0"/>
    <w:rPr>
      <w:rFonts w:ascii="Times New Roman" w:hAnsi="Times New Roman" w:eastAsia="宋体"/>
      <w:sz w:val="18"/>
    </w:rPr>
  </w:style>
  <w:style w:type="character" w:styleId="15">
    <w:name w:val="Emphasis"/>
    <w:basedOn w:val="13"/>
    <w:qFormat/>
    <w:uiPriority w:val="20"/>
    <w:rPr>
      <w:i/>
    </w:rPr>
  </w:style>
  <w:style w:type="character" w:styleId="16">
    <w:name w:val="Hyperlink"/>
    <w:basedOn w:val="13"/>
    <w:autoRedefine/>
    <w:unhideWhenUsed/>
    <w:qFormat/>
    <w:uiPriority w:val="99"/>
    <w:rPr>
      <w:color w:val="0563C1" w:themeColor="hyperlink"/>
      <w:u w:val="single"/>
    </w:rPr>
  </w:style>
  <w:style w:type="character" w:styleId="17">
    <w:name w:val="annotation reference"/>
    <w:basedOn w:val="13"/>
    <w:semiHidden/>
    <w:unhideWhenUsed/>
    <w:qFormat/>
    <w:uiPriority w:val="99"/>
    <w:rPr>
      <w:sz w:val="21"/>
      <w:szCs w:val="21"/>
    </w:rPr>
  </w:style>
  <w:style w:type="character" w:customStyle="1" w:styleId="18">
    <w:name w:val="页眉 字符"/>
    <w:basedOn w:val="13"/>
    <w:link w:val="7"/>
    <w:autoRedefine/>
    <w:qFormat/>
    <w:uiPriority w:val="99"/>
    <w:rPr>
      <w:rFonts w:ascii="Times New Roman" w:hAnsi="Times New Roman"/>
      <w:sz w:val="18"/>
      <w:szCs w:val="18"/>
    </w:rPr>
  </w:style>
  <w:style w:type="character" w:customStyle="1" w:styleId="19">
    <w:name w:val="页脚 字符"/>
    <w:basedOn w:val="13"/>
    <w:link w:val="6"/>
    <w:autoRedefine/>
    <w:qFormat/>
    <w:uiPriority w:val="99"/>
    <w:rPr>
      <w:rFonts w:ascii="Times New Roman" w:hAnsi="Times New Roman"/>
      <w:sz w:val="18"/>
      <w:szCs w:val="18"/>
    </w:rPr>
  </w:style>
  <w:style w:type="paragraph" w:customStyle="1" w:styleId="20">
    <w:name w:val="前言、引言标题"/>
    <w:next w:val="1"/>
    <w:autoRedefine/>
    <w:qFormat/>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character" w:customStyle="1" w:styleId="21">
    <w:name w:val="标题 1 字符"/>
    <w:basedOn w:val="13"/>
    <w:link w:val="2"/>
    <w:autoRedefine/>
    <w:qFormat/>
    <w:uiPriority w:val="9"/>
    <w:rPr>
      <w:rFonts w:ascii="Times New Roman" w:hAnsi="Times New Roman"/>
      <w:b/>
      <w:bCs/>
      <w:kern w:val="44"/>
      <w:sz w:val="44"/>
      <w:szCs w:val="44"/>
    </w:rPr>
  </w:style>
  <w:style w:type="paragraph" w:customStyle="1" w:styleId="22">
    <w:name w:val="TOC 标题1"/>
    <w:basedOn w:val="2"/>
    <w:next w:val="1"/>
    <w:autoRedefine/>
    <w:unhideWhenUsed/>
    <w:qFormat/>
    <w:uiPriority w:val="39"/>
    <w:pPr>
      <w:widowControl/>
      <w:spacing w:before="240" w:after="0" w:line="259" w:lineRule="auto"/>
      <w:ind w:firstLine="0" w:firstLineChars="0"/>
      <w:jc w:val="left"/>
      <w:outlineLvl w:val="9"/>
    </w:pPr>
    <w:rPr>
      <w:rFonts w:asciiTheme="majorHAnsi" w:hAnsiTheme="majorHAnsi" w:eastAsiaTheme="majorEastAsia" w:cstheme="majorBidi"/>
      <w:b w:val="0"/>
      <w:bCs w:val="0"/>
      <w:color w:val="2F5496" w:themeColor="accent1" w:themeShade="BF"/>
      <w:kern w:val="0"/>
      <w:sz w:val="32"/>
      <w:szCs w:val="32"/>
    </w:rPr>
  </w:style>
  <w:style w:type="table" w:customStyle="1" w:styleId="23">
    <w:name w:val="网格表 1 浅色1"/>
    <w:basedOn w:val="11"/>
    <w:autoRedefine/>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styleId="24">
    <w:name w:val="List Paragraph"/>
    <w:basedOn w:val="1"/>
    <w:autoRedefine/>
    <w:qFormat/>
    <w:uiPriority w:val="99"/>
    <w:pPr>
      <w:ind w:firstLine="420"/>
    </w:pPr>
  </w:style>
  <w:style w:type="paragraph" w:customStyle="1" w:styleId="25">
    <w:name w:val="标准书脚_偶数页"/>
    <w:autoRedefine/>
    <w:qFormat/>
    <w:uiPriority w:val="0"/>
    <w:pPr>
      <w:spacing w:before="120"/>
    </w:pPr>
    <w:rPr>
      <w:rFonts w:ascii="Times New Roman" w:hAnsi="Times New Roman" w:eastAsia="宋体" w:cs="Times New Roman"/>
      <w:sz w:val="18"/>
      <w:lang w:val="en-US" w:eastAsia="zh-CN" w:bidi="ar-SA"/>
    </w:rPr>
  </w:style>
  <w:style w:type="paragraph" w:customStyle="1" w:styleId="26">
    <w:name w:val="标准书眉_偶数页"/>
    <w:basedOn w:val="1"/>
    <w:next w:val="1"/>
    <w:autoRedefine/>
    <w:qFormat/>
    <w:uiPriority w:val="0"/>
    <w:pPr>
      <w:widowControl/>
      <w:tabs>
        <w:tab w:val="center" w:pos="4154"/>
        <w:tab w:val="right" w:pos="8306"/>
      </w:tabs>
      <w:spacing w:after="120" w:line="240" w:lineRule="auto"/>
      <w:ind w:firstLine="0" w:firstLineChars="0"/>
      <w:jc w:val="left"/>
    </w:pPr>
    <w:rPr>
      <w:rFonts w:eastAsia="宋体" w:cs="Times New Roman"/>
      <w:kern w:val="0"/>
      <w:sz w:val="21"/>
      <w:szCs w:val="20"/>
    </w:rPr>
  </w:style>
  <w:style w:type="paragraph" w:customStyle="1" w:styleId="27">
    <w:name w:val="封面标准号2"/>
    <w:autoRedefine/>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character" w:customStyle="1" w:styleId="28">
    <w:name w:val="发布"/>
    <w:autoRedefine/>
    <w:qFormat/>
    <w:uiPriority w:val="0"/>
    <w:rPr>
      <w:rFonts w:ascii="黑体" w:eastAsia="黑体"/>
      <w:spacing w:val="85"/>
      <w:w w:val="100"/>
      <w:position w:val="3"/>
      <w:sz w:val="28"/>
      <w:szCs w:val="28"/>
    </w:rPr>
  </w:style>
  <w:style w:type="paragraph" w:customStyle="1" w:styleId="29">
    <w:name w:val="封面标准代替信息"/>
    <w:autoRedefine/>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30">
    <w:name w:val="封面标准英文名称"/>
    <w:basedOn w:val="1"/>
    <w:autoRedefine/>
    <w:qFormat/>
    <w:uiPriority w:val="0"/>
    <w:pPr>
      <w:framePr w:w="9639" w:h="6917" w:hRule="exact" w:wrap="around" w:vAnchor="page" w:hAnchor="page" w:xAlign="center" w:y="6408" w:anchorLock="1"/>
      <w:spacing w:before="370"/>
      <w:ind w:firstLine="0" w:firstLineChars="0"/>
      <w:jc w:val="center"/>
      <w:textAlignment w:val="center"/>
    </w:pPr>
    <w:rPr>
      <w:rFonts w:eastAsia="黑体" w:cs="Times New Roman"/>
      <w:kern w:val="0"/>
      <w:sz w:val="28"/>
      <w:szCs w:val="28"/>
    </w:rPr>
  </w:style>
  <w:style w:type="paragraph" w:customStyle="1" w:styleId="31">
    <w:name w:val="封面一致性程度标识"/>
    <w:basedOn w:val="30"/>
    <w:autoRedefine/>
    <w:qFormat/>
    <w:uiPriority w:val="0"/>
    <w:pPr>
      <w:framePr w:wrap="around"/>
      <w:spacing w:before="440"/>
    </w:pPr>
    <w:rPr>
      <w:rFonts w:ascii="宋体" w:eastAsia="宋体"/>
    </w:rPr>
  </w:style>
  <w:style w:type="paragraph" w:customStyle="1" w:styleId="32">
    <w:name w:val="封面标准文稿类别"/>
    <w:basedOn w:val="31"/>
    <w:autoRedefine/>
    <w:qFormat/>
    <w:uiPriority w:val="0"/>
    <w:pPr>
      <w:framePr w:wrap="around"/>
      <w:spacing w:after="160" w:line="240" w:lineRule="auto"/>
    </w:pPr>
    <w:rPr>
      <w:sz w:val="24"/>
    </w:rPr>
  </w:style>
  <w:style w:type="paragraph" w:customStyle="1" w:styleId="33">
    <w:name w:val="封面标准文稿编辑信息"/>
    <w:basedOn w:val="32"/>
    <w:autoRedefine/>
    <w:qFormat/>
    <w:uiPriority w:val="0"/>
    <w:pPr>
      <w:framePr w:wrap="around"/>
      <w:spacing w:before="180" w:line="180" w:lineRule="exact"/>
    </w:pPr>
    <w:rPr>
      <w:sz w:val="21"/>
    </w:rPr>
  </w:style>
  <w:style w:type="paragraph" w:customStyle="1" w:styleId="34">
    <w:name w:val="其他标准标志"/>
    <w:basedOn w:val="1"/>
    <w:autoRedefine/>
    <w:qFormat/>
    <w:uiPriority w:val="0"/>
    <w:pPr>
      <w:framePr w:w="6101" w:h="1389" w:hRule="exact" w:hSpace="181" w:vSpace="181" w:wrap="around" w:vAnchor="page" w:hAnchor="page" w:x="4673" w:y="942" w:anchorLock="1"/>
      <w:widowControl/>
      <w:shd w:val="solid" w:color="FFFFFF" w:fill="FFFFFF"/>
      <w:spacing w:line="0" w:lineRule="atLeast"/>
      <w:ind w:firstLine="0" w:firstLineChars="0"/>
      <w:jc w:val="right"/>
    </w:pPr>
    <w:rPr>
      <w:rFonts w:eastAsia="宋体" w:cs="Times New Roman"/>
      <w:b/>
      <w:w w:val="130"/>
      <w:kern w:val="0"/>
      <w:sz w:val="96"/>
      <w:szCs w:val="96"/>
    </w:rPr>
  </w:style>
  <w:style w:type="paragraph" w:customStyle="1" w:styleId="35">
    <w:name w:val="其他标准称谓"/>
    <w:next w:val="1"/>
    <w:autoRedefine/>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36">
    <w:name w:val="其他发布部门"/>
    <w:basedOn w:val="1"/>
    <w:autoRedefine/>
    <w:qFormat/>
    <w:uiPriority w:val="0"/>
    <w:pPr>
      <w:framePr w:w="7938" w:h="1134" w:hRule="exact" w:hSpace="125" w:vSpace="181" w:wrap="around" w:vAnchor="page" w:hAnchor="page" w:x="2150" w:y="15310" w:anchorLock="1"/>
      <w:widowControl/>
      <w:spacing w:line="0" w:lineRule="atLeast"/>
      <w:ind w:firstLine="0" w:firstLineChars="0"/>
      <w:jc w:val="center"/>
    </w:pPr>
    <w:rPr>
      <w:rFonts w:ascii="黑体" w:eastAsia="黑体" w:cs="Times New Roman"/>
      <w:spacing w:val="20"/>
      <w:w w:val="135"/>
      <w:kern w:val="0"/>
      <w:sz w:val="28"/>
      <w:szCs w:val="20"/>
    </w:rPr>
  </w:style>
  <w:style w:type="paragraph" w:customStyle="1" w:styleId="37">
    <w:name w:val="文献分类号"/>
    <w:autoRedefine/>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38">
    <w:name w:val="其他发布日期"/>
    <w:basedOn w:val="1"/>
    <w:autoRedefine/>
    <w:qFormat/>
    <w:uiPriority w:val="0"/>
    <w:pPr>
      <w:framePr w:w="3997" w:h="471" w:hRule="exact" w:vSpace="181" w:wrap="around" w:vAnchor="page" w:hAnchor="page" w:x="1419" w:y="14097" w:anchorLock="1"/>
      <w:widowControl/>
      <w:spacing w:line="240" w:lineRule="auto"/>
      <w:ind w:firstLine="0" w:firstLineChars="0"/>
      <w:jc w:val="left"/>
    </w:pPr>
    <w:rPr>
      <w:rFonts w:eastAsia="黑体" w:cs="Times New Roman"/>
      <w:kern w:val="0"/>
      <w:sz w:val="28"/>
      <w:szCs w:val="20"/>
    </w:rPr>
  </w:style>
  <w:style w:type="paragraph" w:customStyle="1" w:styleId="39">
    <w:name w:val="其他实施日期"/>
    <w:basedOn w:val="1"/>
    <w:autoRedefine/>
    <w:qFormat/>
    <w:uiPriority w:val="0"/>
    <w:pPr>
      <w:framePr w:w="3997" w:h="471" w:hRule="exact" w:vSpace="181" w:wrap="around" w:vAnchor="page" w:hAnchor="page" w:x="7089" w:y="14097" w:anchorLock="1"/>
      <w:widowControl/>
      <w:spacing w:line="240" w:lineRule="auto"/>
      <w:ind w:firstLine="0" w:firstLineChars="0"/>
      <w:jc w:val="right"/>
    </w:pPr>
    <w:rPr>
      <w:rFonts w:eastAsia="黑体" w:cs="Times New Roman"/>
      <w:kern w:val="0"/>
      <w:sz w:val="28"/>
      <w:szCs w:val="20"/>
    </w:rPr>
  </w:style>
  <w:style w:type="character" w:customStyle="1" w:styleId="40">
    <w:name w:val="tran"/>
    <w:basedOn w:val="13"/>
    <w:autoRedefine/>
    <w:qFormat/>
    <w:uiPriority w:val="0"/>
  </w:style>
  <w:style w:type="character" w:customStyle="1" w:styleId="41">
    <w:name w:val="ts-alignment-element"/>
    <w:basedOn w:val="13"/>
    <w:autoRedefine/>
    <w:qFormat/>
    <w:uiPriority w:val="0"/>
  </w:style>
  <w:style w:type="character" w:customStyle="1" w:styleId="42">
    <w:name w:val="markedcontent"/>
    <w:basedOn w:val="13"/>
    <w:autoRedefine/>
    <w:qFormat/>
    <w:uiPriority w:val="0"/>
  </w:style>
  <w:style w:type="character" w:customStyle="1" w:styleId="43">
    <w:name w:val="标题 4 字符"/>
    <w:basedOn w:val="13"/>
    <w:link w:val="3"/>
    <w:autoRedefine/>
    <w:semiHidden/>
    <w:qFormat/>
    <w:uiPriority w:val="9"/>
    <w:rPr>
      <w:rFonts w:asciiTheme="majorHAnsi" w:hAnsiTheme="majorHAnsi" w:eastAsiaTheme="majorEastAsia" w:cstheme="majorBidi"/>
      <w:b/>
      <w:bCs/>
      <w:sz w:val="28"/>
      <w:szCs w:val="28"/>
    </w:rPr>
  </w:style>
  <w:style w:type="paragraph" w:customStyle="1" w:styleId="44">
    <w:name w:val="样式1"/>
    <w:basedOn w:val="1"/>
    <w:link w:val="45"/>
    <w:autoRedefine/>
    <w:qFormat/>
    <w:uiPriority w:val="0"/>
    <w:rPr>
      <w:rFonts w:eastAsia="宋体"/>
      <w:sz w:val="28"/>
      <w:szCs w:val="32"/>
    </w:rPr>
  </w:style>
  <w:style w:type="character" w:customStyle="1" w:styleId="45">
    <w:name w:val="样式1 字符"/>
    <w:basedOn w:val="13"/>
    <w:link w:val="44"/>
    <w:autoRedefine/>
    <w:qFormat/>
    <w:uiPriority w:val="0"/>
    <w:rPr>
      <w:rFonts w:ascii="Times New Roman" w:hAnsi="Times New Roman" w:eastAsia="宋体"/>
      <w:sz w:val="28"/>
      <w:szCs w:val="32"/>
    </w:rPr>
  </w:style>
  <w:style w:type="paragraph" w:styleId="46">
    <w:name w:val="No Spacing"/>
    <w:autoRedefine/>
    <w:qFormat/>
    <w:uiPriority w:val="1"/>
    <w:pPr>
      <w:widowControl w:val="0"/>
      <w:ind w:firstLine="563" w:firstLineChars="201"/>
      <w:jc w:val="both"/>
    </w:pPr>
    <w:rPr>
      <w:rFonts w:asciiTheme="minorHAnsi" w:hAnsiTheme="minorHAnsi" w:eastAsiaTheme="minorEastAsia" w:cstheme="minorBidi"/>
      <w:kern w:val="2"/>
      <w:sz w:val="28"/>
      <w:szCs w:val="32"/>
      <w:lang w:val="en-US" w:eastAsia="zh-CN" w:bidi="ar-SA"/>
    </w:rPr>
  </w:style>
  <w:style w:type="character" w:customStyle="1" w:styleId="47">
    <w:name w:val="批注文字 字符"/>
    <w:basedOn w:val="13"/>
    <w:link w:val="4"/>
    <w:qFormat/>
    <w:uiPriority w:val="99"/>
    <w:rPr>
      <w:rFonts w:ascii="Times New Roman" w:hAnsi="Times New Roman"/>
      <w:kern w:val="2"/>
      <w:sz w:val="24"/>
      <w:szCs w:val="22"/>
    </w:rPr>
  </w:style>
  <w:style w:type="character" w:customStyle="1" w:styleId="48">
    <w:name w:val="批注主题 字符"/>
    <w:basedOn w:val="47"/>
    <w:link w:val="10"/>
    <w:semiHidden/>
    <w:qFormat/>
    <w:uiPriority w:val="99"/>
    <w:rPr>
      <w:rFonts w:ascii="Times New Roman" w:hAnsi="Times New Roman"/>
      <w:b/>
      <w:bCs/>
      <w:kern w:val="2"/>
      <w:sz w:val="24"/>
      <w:szCs w:val="22"/>
    </w:rPr>
  </w:style>
  <w:style w:type="paragraph" w:customStyle="1" w:styleId="49">
    <w:name w:val="TOC 标题2"/>
    <w:basedOn w:val="2"/>
    <w:next w:val="1"/>
    <w:unhideWhenUsed/>
    <w:qFormat/>
    <w:uiPriority w:val="39"/>
    <w:pPr>
      <w:widowControl/>
      <w:spacing w:before="240" w:after="0" w:line="259" w:lineRule="auto"/>
      <w:ind w:firstLine="0" w:firstLineChars="0"/>
      <w:jc w:val="left"/>
      <w:outlineLvl w:val="9"/>
    </w:pPr>
    <w:rPr>
      <w:rFonts w:asciiTheme="majorHAnsi" w:hAnsiTheme="majorHAnsi" w:eastAsiaTheme="majorEastAsia" w:cstheme="majorBidi"/>
      <w:b w:val="0"/>
      <w:bCs w:val="0"/>
      <w:color w:val="2F5496" w:themeColor="accent1" w:themeShade="BF"/>
      <w:kern w:val="0"/>
      <w:sz w:val="32"/>
      <w:szCs w:val="32"/>
    </w:rPr>
  </w:style>
  <w:style w:type="character" w:customStyle="1" w:styleId="50">
    <w:name w:val="批注框文本 字符"/>
    <w:basedOn w:val="13"/>
    <w:link w:val="5"/>
    <w:semiHidden/>
    <w:uiPriority w:val="99"/>
    <w:rPr>
      <w:rFonts w:ascii="Times New Roman" w:hAnsi="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5.jpeg"/><Relationship Id="rId23" Type="http://schemas.openxmlformats.org/officeDocument/2006/relationships/image" Target="media/image4.jpeg"/><Relationship Id="rId22" Type="http://schemas.openxmlformats.org/officeDocument/2006/relationships/image" Target="media/image3.jpeg"/><Relationship Id="rId21" Type="http://schemas.openxmlformats.org/officeDocument/2006/relationships/image" Target="media/image2.jpeg"/><Relationship Id="rId20" Type="http://schemas.openxmlformats.org/officeDocument/2006/relationships/image" Target="media/image1.jpe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8.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DE804D9-8769-468A-BFBE-94A66B21C94B}">
  <ds:schemaRefs/>
</ds:datastoreItem>
</file>

<file path=docProps/app.xml><?xml version="1.0" encoding="utf-8"?>
<Properties xmlns="http://schemas.openxmlformats.org/officeDocument/2006/extended-properties" xmlns:vt="http://schemas.openxmlformats.org/officeDocument/2006/docPropsVTypes">
  <Template>Normal.dotm</Template>
  <Pages>16</Pages>
  <Words>6001</Words>
  <Characters>7574</Characters>
  <Lines>250</Lines>
  <Paragraphs>314</Paragraphs>
  <TotalTime>0</TotalTime>
  <ScaleCrop>false</ScaleCrop>
  <LinksUpToDate>false</LinksUpToDate>
  <CharactersWithSpaces>8131</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2025-01-25T07:22:00Z</dcterms:created>
  <dc:creator>许良鹤</dc:creator>
  <cp:lastModifiedBy>李格</cp:lastModifiedBy>
  <cp:lastPrinted>2025-01-13T14:55:00Z</cp:lastPrinted>
  <dcterms:modified xsi:type="dcterms:W3CDTF">2025-07-25T04:01:17Z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9bd7ceb658652dadb6f5b60a3b53103ce0712868de5f755abe567350ec8485f7</vt:lpwstr>
  </property>
  <property fmtid="{D5CDD505-2E9C-101B-9397-08002B2CF9AE}" pid="3" name="KSOProductBuildVer">
    <vt:lpwstr>2052-12.1.0.21541</vt:lpwstr>
  </property>
  <property fmtid="{D5CDD505-2E9C-101B-9397-08002B2CF9AE}" pid="4" name="ICV">
    <vt:lpwstr>E2395FC1EFA64D2899469EF977ADDE47_13</vt:lpwstr>
  </property>
  <property fmtid="{D5CDD505-2E9C-101B-9397-08002B2CF9AE}" pid="5" name="KSOTemplateDocerSaveRecord">
    <vt:lpwstr>eyJoZGlkIjoiNjdmZjZhOGI5OGMyYTZmYjczNzA3NmZkYWRhM2VmZWEiLCJ1c2VySWQiOiIxMTM5NzgwNjAwIn0=</vt:lpwstr>
  </property>
</Properties>
</file>